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rFonts w:hint="default"/>
          <w:b/>
          <w:bCs/>
          <w:sz w:val="28"/>
          <w:szCs w:val="24"/>
          <w:lang w:val="en-US" w:eastAsia="zh-CN"/>
        </w:rPr>
      </w:pPr>
      <w:r>
        <w:rPr>
          <w:rFonts w:eastAsia="Batang"/>
          <w:b/>
          <w:bCs/>
          <w:sz w:val="28"/>
          <w:szCs w:val="24"/>
          <w:lang w:eastAsia="en-US"/>
        </w:rPr>
        <w:t>3GPP TSG RAN WG1 #1</w:t>
      </w:r>
      <w:r>
        <w:rPr>
          <w:rFonts w:eastAsia="Batang"/>
          <w:b/>
          <w:bCs/>
          <w:sz w:val="28"/>
          <w:szCs w:val="24"/>
          <w:lang w:val="en-US" w:eastAsia="en-US"/>
        </w:rPr>
        <w:t>1</w:t>
      </w:r>
      <w:r>
        <w:rPr>
          <w:rFonts w:hint="default" w:eastAsia="Batang"/>
          <w:b/>
          <w:bCs/>
          <w:sz w:val="28"/>
          <w:szCs w:val="24"/>
          <w:lang w:val="en-US" w:eastAsia="en-US"/>
        </w:rPr>
        <w:t xml:space="preserve">1  </w:t>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rFonts w:hint="default"/>
          <w:b/>
          <w:bCs/>
          <w:sz w:val="28"/>
          <w:szCs w:val="24"/>
          <w:lang w:val="en-US" w:eastAsia="zh-CN"/>
        </w:rPr>
        <w:t xml:space="preserve"> </w:t>
      </w:r>
      <w:r>
        <w:rPr>
          <w:rFonts w:hint="eastAsia"/>
          <w:b/>
          <w:bCs/>
          <w:sz w:val="28"/>
          <w:szCs w:val="24"/>
          <w:lang w:val="en-US" w:eastAsia="zh-CN"/>
        </w:rPr>
        <w:t xml:space="preserve"> </w:t>
      </w:r>
      <w:r>
        <w:rPr>
          <w:rFonts w:hint="default"/>
          <w:b/>
          <w:bCs/>
          <w:sz w:val="28"/>
          <w:szCs w:val="24"/>
          <w:lang w:val="en-US" w:eastAsia="zh-CN"/>
        </w:rPr>
        <w:t xml:space="preserve">     </w:t>
      </w:r>
      <w:bookmarkStart w:id="5" w:name="_GoBack"/>
      <w:bookmarkEnd w:id="5"/>
      <w:r>
        <w:rPr>
          <w:rFonts w:eastAsia="Batang"/>
          <w:b/>
          <w:bCs/>
          <w:sz w:val="28"/>
          <w:szCs w:val="24"/>
          <w:lang w:eastAsia="en-US"/>
        </w:rPr>
        <w:t>R1-2</w:t>
      </w:r>
      <w:r>
        <w:rPr>
          <w:rFonts w:eastAsia="Batang"/>
          <w:b/>
          <w:bCs/>
          <w:sz w:val="28"/>
          <w:szCs w:val="24"/>
          <w:lang w:val="en-US" w:eastAsia="en-US"/>
        </w:rPr>
        <w:t>2</w:t>
      </w:r>
      <w:r>
        <w:rPr>
          <w:rFonts w:hint="default" w:eastAsia="Batang"/>
          <w:b/>
          <w:bCs/>
          <w:sz w:val="28"/>
          <w:szCs w:val="24"/>
          <w:lang w:val="en-US" w:eastAsia="en-US"/>
        </w:rPr>
        <w:t>11696</w:t>
      </w:r>
    </w:p>
    <w:p>
      <w:pPr>
        <w:widowControl w:val="0"/>
        <w:spacing w:after="0"/>
        <w:jc w:val="both"/>
        <w:rPr>
          <w:rFonts w:hint="eastAsia" w:eastAsia="Batang"/>
          <w:b/>
          <w:bCs/>
          <w:sz w:val="28"/>
          <w:szCs w:val="24"/>
          <w:lang w:eastAsia="en-US"/>
        </w:rPr>
      </w:pPr>
      <w:r>
        <w:rPr>
          <w:rFonts w:hint="eastAsia" w:eastAsia="Batang"/>
          <w:b/>
          <w:bCs/>
          <w:sz w:val="28"/>
          <w:szCs w:val="24"/>
          <w:lang w:eastAsia="en-US"/>
        </w:rPr>
        <w:t>Toulouse, France, November 14</w:t>
      </w:r>
      <w:r>
        <w:rPr>
          <w:rFonts w:hint="eastAsia" w:eastAsia="Batang"/>
          <w:b/>
          <w:bCs/>
          <w:sz w:val="28"/>
          <w:szCs w:val="24"/>
          <w:vertAlign w:val="superscript"/>
          <w:lang w:eastAsia="en-US"/>
        </w:rPr>
        <w:t>th</w:t>
      </w:r>
      <w:r>
        <w:rPr>
          <w:rFonts w:hint="default" w:eastAsia="Batang"/>
          <w:b/>
          <w:bCs/>
          <w:sz w:val="28"/>
          <w:szCs w:val="24"/>
          <w:lang w:val="en-US" w:eastAsia="en-US"/>
        </w:rPr>
        <w:t xml:space="preserve"> </w:t>
      </w:r>
      <w:r>
        <w:rPr>
          <w:rFonts w:hint="eastAsia" w:eastAsia="Batang"/>
          <w:b/>
          <w:bCs/>
          <w:sz w:val="28"/>
          <w:szCs w:val="24"/>
          <w:lang w:eastAsia="en-US"/>
        </w:rPr>
        <w:t>– 18</w:t>
      </w:r>
      <w:r>
        <w:rPr>
          <w:rFonts w:hint="eastAsia" w:eastAsia="Batang"/>
          <w:b/>
          <w:bCs/>
          <w:sz w:val="28"/>
          <w:szCs w:val="24"/>
          <w:vertAlign w:val="superscript"/>
          <w:lang w:eastAsia="en-US"/>
        </w:rPr>
        <w:t>th</w:t>
      </w:r>
      <w:r>
        <w:rPr>
          <w:rFonts w:hint="eastAsia" w:eastAsia="Batang"/>
          <w:b/>
          <w:bCs/>
          <w:sz w:val="28"/>
          <w:szCs w:val="24"/>
          <w:lang w:eastAsia="en-US"/>
        </w:rPr>
        <w:t>, 2022</w:t>
      </w:r>
    </w:p>
    <w:p>
      <w:pPr>
        <w:widowControl w:val="0"/>
        <w:spacing w:after="0"/>
        <w:jc w:val="both"/>
        <w:rPr>
          <w:rFonts w:hint="eastAsia" w:eastAsia="Batang"/>
          <w:b/>
          <w:bCs/>
          <w:sz w:val="28"/>
          <w:szCs w:val="24"/>
          <w:lang w:eastAsia="zh-CN"/>
        </w:rPr>
      </w:pPr>
    </w:p>
    <w:p>
      <w:pPr>
        <w:pStyle w:val="105"/>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multi-carrier UL Tx switching scheme</w:t>
      </w:r>
    </w:p>
    <w:bookmarkEnd w:id="0"/>
    <w:bookmarkEnd w:id="1"/>
    <w:p>
      <w:pPr>
        <w:pStyle w:val="105"/>
        <w:spacing w:after="0"/>
        <w:rPr>
          <w:rFonts w:ascii="Times New Roman" w:hAnsi="Times New Roman"/>
          <w:sz w:val="24"/>
          <w:szCs w:val="24"/>
          <w:lang w:val="en-US"/>
        </w:rPr>
      </w:pPr>
      <w:bookmarkStart w:id="3" w:name="_Toc120549591"/>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9.</w:t>
      </w:r>
      <w:r>
        <w:rPr>
          <w:rFonts w:hint="default" w:ascii="Times New Roman" w:hAnsi="Times New Roman"/>
          <w:sz w:val="24"/>
          <w:szCs w:val="24"/>
          <w:lang w:val="en-US" w:eastAsia="zh-CN"/>
        </w:rPr>
        <w:t>9</w:t>
      </w:r>
      <w:r>
        <w:rPr>
          <w:rFonts w:ascii="Times New Roman" w:hAnsi="Times New Roman"/>
          <w:sz w:val="24"/>
          <w:szCs w:val="24"/>
          <w:lang w:eastAsia="zh-CN"/>
        </w:rPr>
        <w:t>.</w:t>
      </w:r>
      <w:r>
        <w:rPr>
          <w:rFonts w:ascii="Times New Roman" w:hAnsi="Times New Roman"/>
          <w:sz w:val="24"/>
          <w:szCs w:val="24"/>
          <w:lang w:val="en-US" w:eastAsia="zh-CN"/>
        </w:rPr>
        <w:t>2</w:t>
      </w:r>
    </w:p>
    <w:p>
      <w:pPr>
        <w:pStyle w:val="105"/>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pPr>
        <w:pStyle w:val="2"/>
        <w:numPr>
          <w:ilvl w:val="0"/>
          <w:numId w:val="5"/>
        </w:numPr>
        <w:rPr>
          <w:rFonts w:ascii="Times New Roman" w:hAnsi="Times New Roman"/>
        </w:rPr>
      </w:pPr>
      <w:r>
        <w:rPr>
          <w:rFonts w:ascii="Times New Roman" w:hAnsi="Times New Roman"/>
        </w:rPr>
        <w:t>Introduction</w:t>
      </w:r>
      <w:bookmarkEnd w:id="3"/>
    </w:p>
    <w:p>
      <w:pPr>
        <w:spacing w:after="120"/>
        <w:jc w:val="both"/>
        <w:rPr>
          <w:highlight w:val="none"/>
          <w:lang w:val="en-US" w:eastAsia="zh-CN"/>
        </w:rPr>
      </w:pPr>
      <w:r>
        <w:rPr>
          <w:rFonts w:hint="eastAsia"/>
          <w:highlight w:val="none"/>
          <w:lang w:val="en-US" w:eastAsia="zh-CN"/>
        </w:rPr>
        <w:t>During</w:t>
      </w:r>
      <w:r>
        <w:rPr>
          <w:highlight w:val="none"/>
          <w:lang w:eastAsia="zh-CN"/>
        </w:rPr>
        <w:t xml:space="preserve"> last RAN1</w:t>
      </w:r>
      <w:r>
        <w:rPr>
          <w:rFonts w:hint="default"/>
          <w:highlight w:val="none"/>
          <w:lang w:val="en-US" w:eastAsia="zh-CN"/>
        </w:rPr>
        <w:t xml:space="preserve"> </w:t>
      </w:r>
      <w:r>
        <w:rPr>
          <w:highlight w:val="none"/>
          <w:lang w:eastAsia="zh-CN"/>
        </w:rPr>
        <w:t>meeting,</w:t>
      </w:r>
      <w:r>
        <w:rPr>
          <w:rFonts w:hint="default"/>
          <w:highlight w:val="none"/>
          <w:lang w:val="en-US" w:eastAsia="zh-CN"/>
        </w:rPr>
        <w:t xml:space="preserve"> the baseline and</w:t>
      </w:r>
      <w:r>
        <w:rPr>
          <w:highlight w:val="none"/>
          <w:lang w:eastAsia="zh-CN"/>
        </w:rPr>
        <w:t xml:space="preserve"> </w:t>
      </w:r>
      <w:r>
        <w:rPr>
          <w:rFonts w:hint="eastAsia"/>
          <w:highlight w:val="none"/>
          <w:lang w:val="en-US" w:eastAsia="zh-CN"/>
        </w:rPr>
        <w:t xml:space="preserve">issues </w:t>
      </w:r>
      <w:r>
        <w:rPr>
          <w:highlight w:val="none"/>
          <w:lang w:val="en-US" w:eastAsia="zh-CN"/>
        </w:rPr>
        <w:t>on</w:t>
      </w:r>
      <w:r>
        <w:rPr>
          <w:rFonts w:hint="eastAsia"/>
          <w:highlight w:val="none"/>
          <w:lang w:val="en-US" w:eastAsia="zh-CN"/>
        </w:rPr>
        <w:t xml:space="preserve"> </w:t>
      </w:r>
      <w:r>
        <w:rPr>
          <w:highlight w:val="none"/>
          <w:lang w:val="en-US" w:eastAsia="zh-CN"/>
        </w:rPr>
        <w:t xml:space="preserve">the </w:t>
      </w:r>
      <w:r>
        <w:rPr>
          <w:rFonts w:hint="default"/>
          <w:highlight w:val="none"/>
          <w:lang w:val="en-US" w:eastAsia="zh-CN"/>
        </w:rPr>
        <w:t>complexity reduction schemes of the dynamic</w:t>
      </w:r>
      <w:r>
        <w:rPr>
          <w:highlight w:val="none"/>
          <w:lang w:val="en-US" w:eastAsia="zh-CN"/>
        </w:rPr>
        <w:t xml:space="preserve"> switching mechanisms for Rel-18 multi-carrier UL Tx switching </w:t>
      </w:r>
      <w:r>
        <w:rPr>
          <w:rFonts w:hint="eastAsia"/>
          <w:highlight w:val="none"/>
          <w:lang w:val="en-US" w:eastAsia="zh-CN"/>
        </w:rPr>
        <w:t>were discussed</w:t>
      </w:r>
      <w:r>
        <w:rPr>
          <w:highlight w:val="none"/>
          <w:lang w:val="en-US" w:eastAsia="zh-CN"/>
        </w:rPr>
        <w:t>,</w:t>
      </w:r>
      <w:r>
        <w:rPr>
          <w:rFonts w:hint="eastAsia"/>
          <w:highlight w:val="none"/>
          <w:lang w:val="en-US" w:eastAsia="zh-CN"/>
        </w:rPr>
        <w:t xml:space="preserve"> and </w:t>
      </w:r>
      <w:r>
        <w:rPr>
          <w:rFonts w:hint="default"/>
          <w:highlight w:val="none"/>
          <w:lang w:val="en-US" w:eastAsia="zh-CN"/>
        </w:rPr>
        <w:t>it</w:t>
      </w:r>
      <w:r>
        <w:rPr>
          <w:highlight w:val="none"/>
          <w:lang w:val="en-US" w:eastAsia="zh-CN"/>
        </w:rPr>
        <w:t xml:space="preserve"> </w:t>
      </w:r>
      <w:r>
        <w:rPr>
          <w:rFonts w:hint="default"/>
          <w:highlight w:val="none"/>
          <w:lang w:val="en-US" w:eastAsia="zh-CN"/>
        </w:rPr>
        <w:t>was</w:t>
      </w:r>
      <w:r>
        <w:rPr>
          <w:highlight w:val="none"/>
          <w:lang w:val="en-US" w:eastAsia="zh-CN"/>
        </w:rPr>
        <w:t xml:space="preserve"> identified</w:t>
      </w:r>
      <w:r>
        <w:rPr>
          <w:rFonts w:hint="eastAsia"/>
          <w:highlight w:val="none"/>
          <w:lang w:val="en-US" w:eastAsia="zh-CN"/>
        </w:rPr>
        <w:t xml:space="preserve"> to support </w:t>
      </w:r>
      <w:r>
        <w:rPr>
          <w:highlight w:val="none"/>
          <w:lang w:val="en-US" w:eastAsia="zh-CN"/>
        </w:rPr>
        <w:t xml:space="preserve">dynamic switching across </w:t>
      </w:r>
      <w:r>
        <w:rPr>
          <w:rFonts w:hint="default"/>
          <w:highlight w:val="none"/>
          <w:lang w:val="en-US" w:eastAsia="zh-CN"/>
        </w:rPr>
        <w:t>up to</w:t>
      </w:r>
      <w:r>
        <w:rPr>
          <w:highlight w:val="none"/>
          <w:lang w:val="en-US" w:eastAsia="zh-CN"/>
        </w:rPr>
        <w:t xml:space="preserve"> 4 configured bands</w:t>
      </w:r>
      <w:r>
        <w:rPr>
          <w:rFonts w:hint="default"/>
          <w:highlight w:val="none"/>
          <w:lang w:val="en-US" w:eastAsia="zh-CN"/>
        </w:rPr>
        <w:t xml:space="preserve"> in Rel-18 </w:t>
      </w:r>
      <w:r>
        <w:rPr>
          <w:highlight w:val="none"/>
          <w:lang w:eastAsia="zh-CN"/>
        </w:rPr>
        <w:t>[</w:t>
      </w:r>
      <w:r>
        <w:rPr>
          <w:rFonts w:hint="default"/>
          <w:highlight w:val="none"/>
          <w:lang w:val="en-US" w:eastAsia="zh-CN"/>
        </w:rPr>
        <w:t>1</w:t>
      </w:r>
      <w:r>
        <w:rPr>
          <w:highlight w:val="none"/>
          <w:lang w:eastAsia="zh-CN"/>
        </w:rPr>
        <w:t>]</w:t>
      </w:r>
      <w:r>
        <w:rPr>
          <w:rFonts w:hint="eastAsia"/>
          <w:highlight w:val="none"/>
          <w:lang w:val="en-US" w:eastAsia="zh-CN"/>
        </w:rPr>
        <w:t>.</w:t>
      </w:r>
    </w:p>
    <w:p>
      <w:pPr>
        <w:jc w:val="both"/>
        <w:rPr>
          <w:highlight w:val="none"/>
          <w:lang w:eastAsia="zh-CN"/>
        </w:rPr>
      </w:pPr>
      <w:r>
        <w:rPr>
          <w:highlight w:val="none"/>
          <w:lang w:eastAsia="zh-CN"/>
        </w:rPr>
        <w:t xml:space="preserve">In this contribution, we will </w:t>
      </w:r>
      <w:r>
        <w:rPr>
          <w:rFonts w:hint="default"/>
          <w:highlight w:val="none"/>
          <w:lang w:val="en-US" w:eastAsia="zh-CN"/>
        </w:rPr>
        <w:t xml:space="preserve">further </w:t>
      </w:r>
      <w:r>
        <w:rPr>
          <w:highlight w:val="none"/>
          <w:lang w:eastAsia="zh-CN"/>
        </w:rPr>
        <w:t>discuss</w:t>
      </w:r>
      <w:r>
        <w:rPr>
          <w:rFonts w:hint="eastAsia"/>
          <w:highlight w:val="none"/>
          <w:lang w:val="en-US" w:eastAsia="zh-CN"/>
        </w:rPr>
        <w:t xml:space="preserve"> and share our views on</w:t>
      </w:r>
      <w:r>
        <w:rPr>
          <w:highlight w:val="none"/>
          <w:lang w:val="en-US" w:eastAsia="zh-CN"/>
        </w:rPr>
        <w:t xml:space="preserve"> the </w:t>
      </w:r>
      <w:r>
        <w:rPr>
          <w:rFonts w:hint="default"/>
          <w:highlight w:val="none"/>
          <w:lang w:val="en-US" w:eastAsia="zh-CN"/>
        </w:rPr>
        <w:t xml:space="preserve">remaining </w:t>
      </w:r>
      <w:r>
        <w:rPr>
          <w:highlight w:val="none"/>
          <w:lang w:val="en-US" w:eastAsia="zh-CN"/>
        </w:rPr>
        <w:t>issues on</w:t>
      </w:r>
      <w:r>
        <w:rPr>
          <w:rFonts w:hint="eastAsia"/>
          <w:highlight w:val="none"/>
          <w:lang w:val="en-US" w:eastAsia="zh-CN"/>
        </w:rPr>
        <w:t xml:space="preserve"> </w:t>
      </w:r>
      <w:r>
        <w:rPr>
          <w:highlight w:val="none"/>
          <w:lang w:val="en-US" w:eastAsia="zh-CN"/>
        </w:rPr>
        <w:t xml:space="preserve">multi-carrier </w:t>
      </w:r>
      <w:r>
        <w:rPr>
          <w:rFonts w:hint="eastAsia"/>
          <w:highlight w:val="none"/>
          <w:lang w:val="en-US" w:eastAsia="zh-CN"/>
        </w:rPr>
        <w:t>UL Tx switching schemes</w:t>
      </w:r>
      <w:r>
        <w:rPr>
          <w:highlight w:val="none"/>
          <w:lang w:val="en-US" w:eastAsia="zh-CN"/>
        </w:rPr>
        <w:t xml:space="preserve">, including </w:t>
      </w:r>
      <w:r>
        <w:rPr>
          <w:rFonts w:hint="default"/>
          <w:highlight w:val="none"/>
          <w:lang w:val="en-US" w:eastAsia="zh-CN"/>
        </w:rPr>
        <w:t xml:space="preserve">detailed </w:t>
      </w:r>
      <w:r>
        <w:rPr>
          <w:highlight w:val="none"/>
          <w:lang w:val="en-US" w:eastAsia="zh-CN"/>
        </w:rPr>
        <w:t xml:space="preserve">dynamic UL Tx switching mechanism and corresponding </w:t>
      </w:r>
      <w:r>
        <w:rPr>
          <w:rFonts w:hint="default"/>
          <w:highlight w:val="none"/>
          <w:lang w:val="en-US" w:eastAsia="zh-CN"/>
        </w:rPr>
        <w:t>complex reduction issues</w:t>
      </w:r>
      <w:r>
        <w:rPr>
          <w:highlight w:val="none"/>
          <w:lang w:eastAsia="zh-CN"/>
        </w:rPr>
        <w:t>.</w:t>
      </w:r>
    </w:p>
    <w:p>
      <w:pPr>
        <w:pStyle w:val="2"/>
        <w:numPr>
          <w:ilvl w:val="0"/>
          <w:numId w:val="5"/>
        </w:numPr>
        <w:jc w:val="both"/>
        <w:rPr>
          <w:rFonts w:ascii="Times New Roman" w:hAnsi="Times New Roman" w:eastAsiaTheme="minorEastAsia"/>
          <w:lang w:eastAsia="zh-CN"/>
        </w:rPr>
      </w:pPr>
      <w:r>
        <w:rPr>
          <w:rFonts w:ascii="Times New Roman" w:hAnsi="Times New Roman" w:eastAsiaTheme="minorEastAsia"/>
          <w:lang w:eastAsia="zh-CN"/>
        </w:rPr>
        <w:t>Discussion</w:t>
      </w:r>
    </w:p>
    <w:p>
      <w:pPr>
        <w:pStyle w:val="3"/>
        <w:ind w:left="0" w:firstLine="0"/>
        <w:jc w:val="both"/>
        <w:rPr>
          <w:sz w:val="21"/>
          <w:szCs w:val="21"/>
          <w:lang w:val="en-US"/>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 xml:space="preserve"> </w:t>
      </w:r>
      <w:r>
        <w:rPr>
          <w:rFonts w:ascii="Times New Roman" w:hAnsi="Times New Roman"/>
          <w:lang w:val="en-US" w:eastAsia="zh-CN"/>
        </w:rPr>
        <w:t>Dynamic switching mechanism</w:t>
      </w:r>
    </w:p>
    <w:p>
      <w:pPr>
        <w:keepNext w:val="0"/>
        <w:keepLines w:val="0"/>
        <w:pageBreakBefore w:val="0"/>
        <w:widowControl/>
        <w:kinsoku/>
        <w:wordWrap/>
        <w:overflowPunct/>
        <w:topLinePunct w:val="0"/>
        <w:autoSpaceDE/>
        <w:autoSpaceDN/>
        <w:bidi w:val="0"/>
        <w:adjustRightInd/>
        <w:snapToGrid/>
        <w:jc w:val="both"/>
        <w:textAlignment w:val="auto"/>
        <w:outlineLvl w:val="9"/>
        <w:rPr>
          <w:lang w:val="en-US" w:eastAsia="zh-CN"/>
        </w:rPr>
      </w:pPr>
      <w:r>
        <w:rPr>
          <w:sz w:val="20"/>
          <w:szCs w:val="20"/>
          <w:lang w:val="en-US"/>
        </w:rPr>
        <w:t xml:space="preserve">As the switching capability is enabled </w:t>
      </w:r>
      <w:r>
        <w:rPr>
          <w:rFonts w:hint="default"/>
          <w:sz w:val="20"/>
          <w:szCs w:val="20"/>
          <w:lang w:val="en-US"/>
        </w:rPr>
        <w:t>across</w:t>
      </w:r>
      <w:r>
        <w:rPr>
          <w:sz w:val="20"/>
          <w:szCs w:val="20"/>
          <w:lang w:val="en-US"/>
        </w:rPr>
        <w:t xml:space="preserve"> </w:t>
      </w:r>
      <w:r>
        <w:rPr>
          <w:rFonts w:hint="default"/>
          <w:sz w:val="20"/>
          <w:szCs w:val="20"/>
          <w:lang w:val="en-US"/>
        </w:rPr>
        <w:t>3 or 4</w:t>
      </w:r>
      <w:r>
        <w:rPr>
          <w:sz w:val="20"/>
          <w:szCs w:val="20"/>
          <w:lang w:val="en-US"/>
        </w:rPr>
        <w:t xml:space="preserve"> bands for Rel-18 UL Tx switching, the increasing cases of different band combination scenarios </w:t>
      </w:r>
      <w:r>
        <w:rPr>
          <w:rFonts w:hint="default"/>
          <w:sz w:val="20"/>
          <w:szCs w:val="20"/>
          <w:lang w:val="en-US"/>
        </w:rPr>
        <w:t xml:space="preserve">compared with Rel-16/17 </w:t>
      </w:r>
      <w:r>
        <w:rPr>
          <w:sz w:val="20"/>
          <w:szCs w:val="20"/>
          <w:lang w:val="en-US"/>
        </w:rPr>
        <w:t>lead</w:t>
      </w:r>
      <w:r>
        <w:rPr>
          <w:rFonts w:hint="default"/>
          <w:sz w:val="20"/>
          <w:szCs w:val="20"/>
          <w:lang w:val="en-US"/>
        </w:rPr>
        <w:t>s</w:t>
      </w:r>
      <w:r>
        <w:rPr>
          <w:sz w:val="20"/>
          <w:szCs w:val="20"/>
          <w:lang w:val="en-US"/>
        </w:rPr>
        <w:t xml:space="preserve"> to the design for UL Tx switching mechanism become more complex. </w:t>
      </w:r>
      <w:r>
        <w:rPr>
          <w:sz w:val="20"/>
          <w:szCs w:val="20"/>
          <w:lang w:val="en-US" w:eastAsia="zh-CN"/>
        </w:rPr>
        <w:t xml:space="preserve">In this section, we will discuss </w:t>
      </w:r>
      <w:r>
        <w:rPr>
          <w:rFonts w:hint="default"/>
          <w:sz w:val="20"/>
          <w:szCs w:val="20"/>
          <w:lang w:val="en-US" w:eastAsia="zh-CN"/>
        </w:rPr>
        <w:t>detailed</w:t>
      </w:r>
      <w:r>
        <w:rPr>
          <w:sz w:val="20"/>
          <w:szCs w:val="20"/>
          <w:lang w:eastAsia="zh-CN"/>
        </w:rPr>
        <w:t xml:space="preserve"> dynamic</w:t>
      </w:r>
      <w:r>
        <w:rPr>
          <w:sz w:val="20"/>
          <w:szCs w:val="20"/>
          <w:lang w:val="en-US" w:eastAsia="zh-CN"/>
        </w:rPr>
        <w:t xml:space="preserve"> </w:t>
      </w:r>
      <w:r>
        <w:rPr>
          <w:rFonts w:hint="eastAsia"/>
          <w:sz w:val="20"/>
          <w:szCs w:val="20"/>
          <w:lang w:eastAsia="zh-CN"/>
        </w:rPr>
        <w:t>switching mechanism</w:t>
      </w:r>
      <w:r>
        <w:rPr>
          <w:sz w:val="20"/>
          <w:szCs w:val="20"/>
          <w:lang w:val="en-US" w:eastAsia="zh-CN"/>
        </w:rPr>
        <w:t xml:space="preserve"> to support UL Tx switching across 3 and 4 bands</w:t>
      </w:r>
      <w:r>
        <w:rPr>
          <w:rFonts w:hint="eastAsia"/>
          <w:lang w:val="en-US" w:eastAsia="zh-CN"/>
        </w:rPr>
        <w:t>.</w:t>
      </w:r>
      <w:r>
        <w:rPr>
          <w:lang w:val="en-US" w:eastAsia="zh-CN"/>
        </w:rPr>
        <w:t xml:space="preserve"> </w:t>
      </w:r>
    </w:p>
    <w:p>
      <w:pPr>
        <w:keepNext w:val="0"/>
        <w:keepLines w:val="0"/>
        <w:pageBreakBefore w:val="0"/>
        <w:widowControl/>
        <w:kinsoku/>
        <w:wordWrap/>
        <w:overflowPunct/>
        <w:topLinePunct w:val="0"/>
        <w:autoSpaceDE/>
        <w:autoSpaceDN/>
        <w:bidi w:val="0"/>
        <w:adjustRightInd/>
        <w:snapToGrid/>
        <w:jc w:val="both"/>
        <w:textAlignment w:val="auto"/>
        <w:outlineLvl w:val="2"/>
        <w:rPr>
          <w:rFonts w:hint="eastAsia"/>
          <w:b/>
          <w:bCs w:val="0"/>
          <w:sz w:val="22"/>
          <w:szCs w:val="22"/>
          <w:u w:val="single"/>
          <w:lang w:val="en-US" w:eastAsia="zh-CN"/>
        </w:rPr>
      </w:pPr>
      <w:r>
        <w:rPr>
          <w:rFonts w:hint="default"/>
          <w:b/>
          <w:bCs w:val="0"/>
          <w:sz w:val="22"/>
          <w:szCs w:val="22"/>
          <w:u w:val="single"/>
          <w:lang w:val="en-US" w:eastAsia="zh-CN"/>
        </w:rPr>
        <w:t>2.1.1 Mapping between Tx chains and UL transmission ports</w:t>
      </w:r>
    </w:p>
    <w:p>
      <w:pPr>
        <w:jc w:val="both"/>
        <w:rPr>
          <w:rFonts w:hint="default"/>
          <w:lang w:val="en-US" w:eastAsia="zh-CN"/>
        </w:rPr>
      </w:pPr>
      <w:r>
        <w:rPr>
          <w:rFonts w:hint="default"/>
          <w:lang w:val="en-US" w:eastAsia="zh-CN"/>
        </w:rPr>
        <w:t xml:space="preserve">During the last RAN1 meeting, Alt.1 is supported as baseline of Rel-18 UL Tx switching mechanism. The principle of Rel-16/17 switching mechanism can be extended to 3 or 4 bands in Alt.1, which can provide flexibility for scheduling and UL Tx switching. In this way, to clarify the conditions which are needed to trigger switching period for the cases, the mapping between antenna ports and Tx chains for all possible cases need unified definition based on Rel-16/17 principle. </w:t>
      </w:r>
    </w:p>
    <w:p>
      <w:pPr>
        <w:jc w:val="both"/>
        <w:rPr>
          <w:lang w:val="en-US" w:eastAsia="zh-CN"/>
        </w:rPr>
      </w:pPr>
      <w:r>
        <w:rPr>
          <w:rFonts w:hint="default"/>
          <w:lang w:val="en-US" w:eastAsia="zh-CN"/>
        </w:rPr>
        <w:t xml:space="preserve">Considering that UE may support up to 2 ports UL transmission only on some of the bands or concurrent transmission only on some band pairs to reduce UE complexity, the switching cases for both switched UL and dual UL may need to be clarified first by taking different complexity reduction methods into account. The following </w:t>
      </w:r>
      <w:r>
        <w:rPr>
          <w:rFonts w:cs="Times"/>
          <w:bCs/>
          <w:lang w:eastAsia="ja-JP"/>
        </w:rPr>
        <w:t>alternatives on the supported switching cases (Tx chain states) for each scenario</w:t>
      </w:r>
      <w:r>
        <w:rPr>
          <w:rFonts w:hint="default" w:cs="Times"/>
          <w:bCs/>
          <w:lang w:val="en-US" w:eastAsia="ja-JP"/>
        </w:rPr>
        <w:t xml:space="preserve"> is provided in RAN1#110bis-e meeting </w:t>
      </w:r>
      <w:r>
        <w:rPr>
          <w:lang w:val="en-US" w:eastAsia="zh-CN"/>
        </w:rPr>
        <w:t>for further study.</w:t>
      </w:r>
    </w:p>
    <w:tbl>
      <w:tblPr>
        <w:tblStyle w:val="50"/>
        <w:tblW w:w="0" w:type="auto"/>
        <w:tblInd w:w="1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0" w:type="dxa"/>
          </w:tcPr>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cs="Times"/>
                <w:b/>
                <w:bCs/>
                <w:szCs w:val="20"/>
                <w:lang w:eastAsia="ja-JP"/>
              </w:rPr>
            </w:pPr>
            <w:r>
              <w:rPr>
                <w:rFonts w:cs="Times"/>
                <w:b/>
                <w:bCs/>
                <w:szCs w:val="20"/>
                <w:highlight w:val="darkYellow"/>
                <w:lang w:eastAsia="ja-JP"/>
              </w:rPr>
              <w:t>Working Assumption</w:t>
            </w:r>
          </w:p>
          <w:p>
            <w:pPr>
              <w:pStyle w:val="135"/>
              <w:keepNext w:val="0"/>
              <w:keepLines w:val="0"/>
              <w:pageBreakBefore w:val="0"/>
              <w:widowControl/>
              <w:kinsoku/>
              <w:wordWrap/>
              <w:overflowPunct/>
              <w:topLinePunct w:val="0"/>
              <w:autoSpaceDE/>
              <w:autoSpaceDN/>
              <w:bidi w:val="0"/>
              <w:adjustRightInd/>
              <w:snapToGrid/>
              <w:spacing w:before="0" w:after="0" w:afterLines="100"/>
              <w:ind w:left="1440" w:leftChars="0"/>
              <w:jc w:val="both"/>
              <w:textAlignment w:val="auto"/>
              <w:rPr>
                <w:rFonts w:cs="Times"/>
                <w:szCs w:val="20"/>
                <w:lang w:eastAsia="ja-JP"/>
              </w:rPr>
            </w:pPr>
            <w:r>
              <w:rPr>
                <w:rFonts w:cs="Times"/>
                <w:bCs/>
                <w:szCs w:val="20"/>
                <w:lang w:eastAsia="ja-JP"/>
              </w:rPr>
              <w:t>Specify UL Tx switching schemes across up to 4 bands in Rel-18</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cs="Times"/>
                <w:b/>
                <w:bCs/>
                <w:szCs w:val="20"/>
                <w:lang w:eastAsia="ja-JP"/>
              </w:rPr>
            </w:pPr>
            <w:r>
              <w:rPr>
                <w:rFonts w:cs="Times"/>
                <w:b/>
                <w:bCs/>
                <w:szCs w:val="20"/>
                <w:highlight w:val="darkYellow"/>
                <w:lang w:eastAsia="ja-JP"/>
              </w:rPr>
              <w:t>Working Assumption</w:t>
            </w:r>
          </w:p>
          <w:p>
            <w:pPr>
              <w:pStyle w:val="135"/>
              <w:keepNext w:val="0"/>
              <w:keepLines w:val="0"/>
              <w:pageBreakBefore w:val="0"/>
              <w:widowControl/>
              <w:kinsoku/>
              <w:wordWrap/>
              <w:overflowPunct/>
              <w:topLinePunct w:val="0"/>
              <w:autoSpaceDE/>
              <w:autoSpaceDN/>
              <w:bidi w:val="0"/>
              <w:adjustRightInd/>
              <w:snapToGrid/>
              <w:spacing w:before="0" w:after="0" w:afterLines="100"/>
              <w:ind w:left="1440" w:leftChars="0"/>
              <w:jc w:val="both"/>
              <w:textAlignment w:val="auto"/>
            </w:pPr>
            <w:r>
              <w:rPr>
                <w:rFonts w:cs="Times"/>
                <w:bCs/>
                <w:szCs w:val="20"/>
                <w:lang w:eastAsia="ja-JP"/>
              </w:rPr>
              <w:t>If Rel-18 UL Tx switching for 3 or 4 bands is supported, both Switched UL and Dual UL are supported</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Yu Gothic" w:cs="Times"/>
                <w:b/>
                <w:bCs/>
                <w:szCs w:val="20"/>
                <w:highlight w:val="green"/>
                <w:lang w:val="en-US" w:eastAsia="zh-CN"/>
              </w:rPr>
            </w:pPr>
            <w:r>
              <w:rPr>
                <w:rFonts w:cs="Times"/>
                <w:b/>
                <w:bCs/>
                <w:szCs w:val="20"/>
                <w:highlight w:val="green"/>
                <w:lang w:eastAsia="zh-CN"/>
              </w:rPr>
              <w:t>Agreement</w:t>
            </w:r>
          </w:p>
          <w:p>
            <w:pPr>
              <w:keepNext w:val="0"/>
              <w:keepLines w:val="0"/>
              <w:pageBreakBefore w:val="0"/>
              <w:widowControl/>
              <w:kinsoku/>
              <w:wordWrap/>
              <w:overflowPunct w:val="0"/>
              <w:topLinePunct w:val="0"/>
              <w:autoSpaceDE w:val="0"/>
              <w:autoSpaceDN w:val="0"/>
              <w:bidi w:val="0"/>
              <w:adjustRightInd w:val="0"/>
              <w:snapToGrid/>
              <w:spacing w:before="0"/>
              <w:jc w:val="both"/>
              <w:textAlignment w:val="baseline"/>
              <w:rPr>
                <w:rFonts w:cs="Times"/>
                <w:bCs/>
                <w:szCs w:val="20"/>
                <w:lang w:eastAsia="ja-JP"/>
              </w:rPr>
            </w:pPr>
            <w:r>
              <w:rPr>
                <w:rFonts w:cs="Times"/>
                <w:bCs/>
                <w:szCs w:val="20"/>
                <w:lang w:eastAsia="ja-JP"/>
              </w:rPr>
              <w:t>Confirm the following working assumption made at the RAN1#110 meeting.</w:t>
            </w:r>
          </w:p>
          <w:p>
            <w:pPr>
              <w:overflowPunct w:val="0"/>
              <w:autoSpaceDE w:val="0"/>
              <w:autoSpaceDN w:val="0"/>
              <w:adjustRightInd w:val="0"/>
              <w:textAlignment w:val="baseline"/>
              <w:rPr>
                <w:rFonts w:cs="Times"/>
                <w:b/>
                <w:bCs/>
                <w:szCs w:val="20"/>
                <w:highlight w:val="darkYellow"/>
                <w:lang w:val="en-US" w:eastAsia="zh-CN"/>
              </w:rPr>
            </w:pPr>
            <w:r>
              <w:rPr>
                <w:rFonts w:cs="Times"/>
                <w:b/>
                <w:bCs/>
                <w:szCs w:val="20"/>
                <w:highlight w:val="darkYellow"/>
                <w:lang w:eastAsia="zh-CN"/>
              </w:rPr>
              <w:t>Working Assumption</w:t>
            </w:r>
          </w:p>
          <w:p>
            <w:pPr>
              <w:pStyle w:val="135"/>
              <w:keepNext w:val="0"/>
              <w:keepLines w:val="0"/>
              <w:pageBreakBefore w:val="0"/>
              <w:widowControl/>
              <w:kinsoku/>
              <w:wordWrap/>
              <w:overflowPunct/>
              <w:topLinePunct w:val="0"/>
              <w:autoSpaceDE/>
              <w:autoSpaceDN/>
              <w:bidi w:val="0"/>
              <w:adjustRightInd/>
              <w:snapToGrid/>
              <w:ind w:left="0" w:leftChars="0" w:firstLine="0"/>
              <w:jc w:val="left"/>
              <w:textAlignment w:val="auto"/>
              <w:rPr>
                <w:rFonts w:cs="Times"/>
                <w:szCs w:val="20"/>
                <w:lang w:eastAsia="ja-JP"/>
              </w:rPr>
            </w:pPr>
            <w:r>
              <w:rPr>
                <w:rFonts w:cs="Times"/>
                <w:szCs w:val="20"/>
                <w:lang w:eastAsia="ja-JP"/>
              </w:rPr>
              <w:t>If Rel-18 UL Tx switching is supported, following switching mechanism is considered as baseline for the Rel-18 UL Tx switching across 3 or 4 bands</w:t>
            </w:r>
          </w:p>
          <w:p>
            <w:pPr>
              <w:pStyle w:val="135"/>
              <w:numPr>
                <w:ilvl w:val="0"/>
                <w:numId w:val="6"/>
              </w:numPr>
              <w:overflowPunct w:val="0"/>
              <w:autoSpaceDE w:val="0"/>
              <w:autoSpaceDN w:val="0"/>
              <w:adjustRightInd w:val="0"/>
              <w:ind w:leftChars="0"/>
              <w:jc w:val="both"/>
              <w:textAlignment w:val="baseline"/>
              <w:rPr>
                <w:rFonts w:cs="Times"/>
                <w:bCs/>
                <w:szCs w:val="20"/>
                <w:lang w:eastAsia="zh-CN"/>
              </w:rPr>
            </w:pPr>
            <w:r>
              <w:rPr>
                <w:rFonts w:cs="Times"/>
                <w:bCs/>
                <w:szCs w:val="20"/>
                <w:lang w:eastAsia="zh-CN"/>
              </w:rPr>
              <w:t>Alt.1: Dynamic Tx carrier switching can be across all the supported switching cases by the UE and based on the UL scheduling, i.e., via dynamic grant and/or RRC configuration for UL transmission</w:t>
            </w:r>
          </w:p>
          <w:p>
            <w:pPr>
              <w:pStyle w:val="156"/>
              <w:keepNext w:val="0"/>
              <w:keepLines w:val="0"/>
              <w:pageBreakBefore w:val="0"/>
              <w:widowControl/>
              <w:numPr>
                <w:ilvl w:val="1"/>
                <w:numId w:val="7"/>
              </w:numPr>
              <w:kinsoku/>
              <w:wordWrap/>
              <w:overflowPunct/>
              <w:topLinePunct w:val="0"/>
              <w:autoSpaceDE/>
              <w:autoSpaceDN/>
              <w:bidi w:val="0"/>
              <w:adjustRightInd/>
              <w:snapToGrid/>
              <w:spacing w:after="120"/>
              <w:ind w:left="726" w:leftChars="0" w:hanging="363"/>
              <w:jc w:val="both"/>
              <w:textAlignment w:val="auto"/>
              <w:rPr>
                <w:rFonts w:eastAsia="MS Mincho"/>
                <w:bCs/>
                <w:iCs/>
                <w:lang w:eastAsia="en-US"/>
              </w:rPr>
            </w:pPr>
            <w:r>
              <w:rPr>
                <w:color w:val="000000" w:themeColor="text1"/>
                <w14:textFill>
                  <w14:solidFill>
                    <w14:schemeClr w14:val="tx1"/>
                  </w14:solidFill>
                </w14:textFill>
              </w:rPr>
              <w:t xml:space="preserve">d not introduce restrictions on what </w:t>
            </w:r>
            <w:r>
              <w:rPr>
                <w:rFonts w:hint="eastAsia"/>
                <w:color w:val="000000" w:themeColor="text1"/>
                <w14:textFill>
                  <w14:solidFill>
                    <w14:schemeClr w14:val="tx1"/>
                  </w14:solidFill>
                </w14:textFill>
              </w:rPr>
              <w:t>w</w:t>
            </w:r>
            <w:r>
              <w:rPr>
                <w:color w:val="000000" w:themeColor="text1"/>
                <w14:textFill>
                  <w14:solidFill>
                    <w14:schemeClr w14:val="tx1"/>
                  </w14:solidFill>
                </w14:textFill>
              </w:rPr>
              <w:t>ere already supported in current specifications for UL Tx switching</w:t>
            </w:r>
          </w:p>
          <w:p>
            <w:pPr>
              <w:overflowPunct w:val="0"/>
              <w:autoSpaceDE w:val="0"/>
              <w:autoSpaceDN w:val="0"/>
              <w:adjustRightInd w:val="0"/>
              <w:textAlignment w:val="baseline"/>
              <w:rPr>
                <w:rFonts w:eastAsia="Yu Gothic" w:cs="Times"/>
                <w:b/>
                <w:bCs/>
                <w:szCs w:val="20"/>
                <w:highlight w:val="green"/>
                <w:lang w:val="en-US" w:eastAsia="zh-CN"/>
              </w:rPr>
            </w:pPr>
            <w:r>
              <w:rPr>
                <w:rFonts w:cs="Times"/>
                <w:b/>
                <w:bCs/>
                <w:szCs w:val="20"/>
                <w:highlight w:val="green"/>
                <w:lang w:eastAsia="zh-CN"/>
              </w:rPr>
              <w:t>Agreement</w:t>
            </w:r>
          </w:p>
          <w:p>
            <w:pPr>
              <w:overflowPunct w:val="0"/>
              <w:autoSpaceDE w:val="0"/>
              <w:autoSpaceDN w:val="0"/>
              <w:adjustRightInd w:val="0"/>
              <w:jc w:val="both"/>
              <w:textAlignment w:val="baseline"/>
              <w:rPr>
                <w:rFonts w:cs="Times"/>
                <w:bCs/>
                <w:lang w:eastAsia="ja-JP"/>
              </w:rPr>
            </w:pPr>
            <w:r>
              <w:rPr>
                <w:rFonts w:cs="Times"/>
                <w:bCs/>
                <w:lang w:eastAsia="ja-JP"/>
              </w:rPr>
              <w:t>Consider following alternatives on the supported switching cases (Tx chain states) for each scenario</w:t>
            </w:r>
          </w:p>
          <w:p>
            <w:pPr>
              <w:numPr>
                <w:ilvl w:val="0"/>
                <w:numId w:val="8"/>
              </w:numPr>
              <w:overflowPunct w:val="0"/>
              <w:autoSpaceDE w:val="0"/>
              <w:autoSpaceDN w:val="0"/>
              <w:adjustRightInd w:val="0"/>
              <w:jc w:val="both"/>
              <w:textAlignment w:val="baseline"/>
              <w:rPr>
                <w:bCs/>
                <w:lang w:eastAsia="ja-JP"/>
              </w:rPr>
            </w:pPr>
            <w:r>
              <w:rPr>
                <w:bCs/>
                <w:lang w:eastAsia="ja-JP"/>
              </w:rPr>
              <w:t xml:space="preserve">Scenario#1: For switched UL, if UE supports up to 2 ports UL transmission on all the bands in the band combination, </w:t>
            </w:r>
          </w:p>
          <w:p>
            <w:pPr>
              <w:numPr>
                <w:ilvl w:val="1"/>
                <w:numId w:val="8"/>
              </w:numPr>
              <w:overflowPunct w:val="0"/>
              <w:autoSpaceDE w:val="0"/>
              <w:autoSpaceDN w:val="0"/>
              <w:adjustRightInd w:val="0"/>
              <w:jc w:val="both"/>
              <w:textAlignment w:val="baseline"/>
              <w:rPr>
                <w:bCs/>
                <w:lang w:eastAsia="ja-JP"/>
              </w:rPr>
            </w:pPr>
            <w:r>
              <w:rPr>
                <w:rFonts w:cs="Times"/>
                <w:bCs/>
                <w:lang w:eastAsia="ja-JP"/>
              </w:rPr>
              <w:t>Alt.1-1: only switching cases (Tx chain states) with 2T are assumed</w:t>
            </w:r>
          </w:p>
          <w:p>
            <w:pPr>
              <w:numPr>
                <w:ilvl w:val="2"/>
                <w:numId w:val="8"/>
              </w:numPr>
              <w:overflowPunct w:val="0"/>
              <w:autoSpaceDE w:val="0"/>
              <w:autoSpaceDN w:val="0"/>
              <w:adjustRightInd w:val="0"/>
              <w:jc w:val="both"/>
              <w:textAlignment w:val="baseline"/>
              <w:rPr>
                <w:bCs/>
                <w:lang w:eastAsia="ja-JP"/>
              </w:rPr>
            </w:pPr>
            <w:r>
              <w:rPr>
                <w:rFonts w:cs="Times"/>
                <w:bCs/>
                <w:lang w:eastAsia="ja-JP"/>
              </w:rPr>
              <w:t xml:space="preserve">In case of 3 bands, 3 switching cases ({2T,0T,0T}, {0T,2T,0T}, {0T,0T,2T}) are assumed </w:t>
            </w:r>
          </w:p>
          <w:p>
            <w:pPr>
              <w:numPr>
                <w:ilvl w:val="2"/>
                <w:numId w:val="8"/>
              </w:numPr>
              <w:overflowPunct w:val="0"/>
              <w:autoSpaceDE w:val="0"/>
              <w:autoSpaceDN w:val="0"/>
              <w:adjustRightInd w:val="0"/>
              <w:jc w:val="both"/>
              <w:textAlignment w:val="baseline"/>
              <w:rPr>
                <w:bCs/>
                <w:lang w:eastAsia="ja-JP"/>
              </w:rPr>
            </w:pPr>
            <w:r>
              <w:rPr>
                <w:rFonts w:cs="Times"/>
                <w:bCs/>
                <w:lang w:eastAsia="ja-JP"/>
              </w:rPr>
              <w:t xml:space="preserve">In case of 4 bands, 4 switching cases ({2T,0T,0T,0T}, {0T,2T,0T,0T}, {0T,0T,2T,0T}, {0T,0T,0T,2T}) are assumed </w:t>
            </w:r>
          </w:p>
          <w:p>
            <w:pPr>
              <w:numPr>
                <w:ilvl w:val="1"/>
                <w:numId w:val="8"/>
              </w:numPr>
              <w:overflowPunct w:val="0"/>
              <w:autoSpaceDE w:val="0"/>
              <w:autoSpaceDN w:val="0"/>
              <w:adjustRightInd w:val="0"/>
              <w:jc w:val="both"/>
              <w:textAlignment w:val="baseline"/>
              <w:rPr>
                <w:bCs/>
                <w:lang w:eastAsia="ja-JP"/>
              </w:rPr>
            </w:pPr>
            <w:r>
              <w:rPr>
                <w:rFonts w:cs="Times"/>
                <w:bCs/>
                <w:lang w:eastAsia="ja-JP"/>
              </w:rPr>
              <w:t>Alt.1-2: switching cases (Tx chain states) with 1T-1T can also be assumed</w:t>
            </w:r>
          </w:p>
          <w:p>
            <w:pPr>
              <w:numPr>
                <w:ilvl w:val="2"/>
                <w:numId w:val="8"/>
              </w:numPr>
              <w:overflowPunct w:val="0"/>
              <w:autoSpaceDE w:val="0"/>
              <w:autoSpaceDN w:val="0"/>
              <w:adjustRightInd w:val="0"/>
              <w:jc w:val="both"/>
              <w:textAlignment w:val="baseline"/>
              <w:rPr>
                <w:bCs/>
                <w:lang w:eastAsia="ja-JP"/>
              </w:rPr>
            </w:pPr>
            <w:r>
              <w:rPr>
                <w:rFonts w:cs="Times"/>
                <w:bCs/>
                <w:lang w:eastAsia="ja-JP"/>
              </w:rPr>
              <w:t>FFS: detailed switching cases to be assumed</w:t>
            </w:r>
          </w:p>
          <w:p>
            <w:pPr>
              <w:numPr>
                <w:ilvl w:val="0"/>
                <w:numId w:val="8"/>
              </w:numPr>
              <w:overflowPunct w:val="0"/>
              <w:autoSpaceDE w:val="0"/>
              <w:autoSpaceDN w:val="0"/>
              <w:adjustRightInd w:val="0"/>
              <w:jc w:val="both"/>
              <w:textAlignment w:val="baseline"/>
              <w:rPr>
                <w:bCs/>
                <w:lang w:eastAsia="ja-JP"/>
              </w:rPr>
            </w:pPr>
            <w:r>
              <w:rPr>
                <w:bCs/>
                <w:lang w:eastAsia="ja-JP"/>
              </w:rPr>
              <w:t xml:space="preserve">Scenario#2: For switched UL, if UE supports up to 2 ports UL transmission only on some of the bands, </w:t>
            </w:r>
          </w:p>
          <w:p>
            <w:pPr>
              <w:numPr>
                <w:ilvl w:val="1"/>
                <w:numId w:val="8"/>
              </w:numPr>
              <w:overflowPunct w:val="0"/>
              <w:autoSpaceDE w:val="0"/>
              <w:autoSpaceDN w:val="0"/>
              <w:adjustRightInd w:val="0"/>
              <w:jc w:val="both"/>
              <w:textAlignment w:val="baseline"/>
              <w:rPr>
                <w:bCs/>
                <w:lang w:eastAsia="ja-JP"/>
              </w:rPr>
            </w:pPr>
            <w:r>
              <w:rPr>
                <w:rFonts w:cs="Times"/>
                <w:bCs/>
                <w:lang w:eastAsia="ja-JP"/>
              </w:rPr>
              <w:t>Alt.2-1: for the band where 2 ports UL transmission is not supported, switching cases (Tx chain states) with 1T-1T can be assumed</w:t>
            </w:r>
          </w:p>
          <w:p>
            <w:pPr>
              <w:numPr>
                <w:ilvl w:val="2"/>
                <w:numId w:val="8"/>
              </w:numPr>
              <w:overflowPunct w:val="0"/>
              <w:autoSpaceDE w:val="0"/>
              <w:autoSpaceDN w:val="0"/>
              <w:adjustRightInd w:val="0"/>
              <w:jc w:val="both"/>
              <w:textAlignment w:val="baseline"/>
              <w:rPr>
                <w:bCs/>
                <w:lang w:eastAsia="ja-JP"/>
              </w:rPr>
            </w:pPr>
            <w:r>
              <w:rPr>
                <w:rFonts w:cs="Times"/>
                <w:bCs/>
                <w:lang w:eastAsia="ja-JP"/>
              </w:rPr>
              <w:t>FFS: detailed switching cases to be assumed with different number of bands supporting up to 2 ports UL transmission</w:t>
            </w:r>
          </w:p>
          <w:p>
            <w:pPr>
              <w:numPr>
                <w:ilvl w:val="1"/>
                <w:numId w:val="8"/>
              </w:numPr>
              <w:overflowPunct w:val="0"/>
              <w:autoSpaceDE w:val="0"/>
              <w:autoSpaceDN w:val="0"/>
              <w:adjustRightInd w:val="0"/>
              <w:jc w:val="both"/>
              <w:textAlignment w:val="baseline"/>
              <w:rPr>
                <w:bCs/>
                <w:lang w:eastAsia="ja-JP"/>
              </w:rPr>
            </w:pPr>
            <w:r>
              <w:rPr>
                <w:rFonts w:cs="Times"/>
                <w:bCs/>
                <w:lang w:eastAsia="ja-JP"/>
              </w:rPr>
              <w:t>Alt.2-2: only switching cases (Tx chain states) with 2T are assumed</w:t>
            </w:r>
          </w:p>
          <w:p>
            <w:pPr>
              <w:numPr>
                <w:ilvl w:val="2"/>
                <w:numId w:val="8"/>
              </w:numPr>
              <w:overflowPunct w:val="0"/>
              <w:autoSpaceDE w:val="0"/>
              <w:autoSpaceDN w:val="0"/>
              <w:adjustRightInd w:val="0"/>
              <w:jc w:val="both"/>
              <w:textAlignment w:val="baseline"/>
              <w:rPr>
                <w:bCs/>
                <w:lang w:eastAsia="ja-JP"/>
              </w:rPr>
            </w:pPr>
            <w:r>
              <w:rPr>
                <w:rFonts w:cs="Times"/>
                <w:bCs/>
                <w:lang w:eastAsia="ja-JP"/>
              </w:rPr>
              <w:t>Assumed switching cases are same as Scenario#1</w:t>
            </w:r>
          </w:p>
          <w:p>
            <w:pPr>
              <w:numPr>
                <w:ilvl w:val="1"/>
                <w:numId w:val="8"/>
              </w:numPr>
              <w:overflowPunct w:val="0"/>
              <w:autoSpaceDE w:val="0"/>
              <w:autoSpaceDN w:val="0"/>
              <w:adjustRightInd w:val="0"/>
              <w:jc w:val="both"/>
              <w:textAlignment w:val="baseline"/>
              <w:rPr>
                <w:bCs/>
                <w:lang w:eastAsia="ja-JP"/>
              </w:rPr>
            </w:pPr>
            <w:r>
              <w:rPr>
                <w:rFonts w:cs="Times"/>
                <w:bCs/>
                <w:lang w:eastAsia="ja-JP"/>
              </w:rPr>
              <w:t>Alt.2-3: switching cases (Tx chain states) with 1T-1T can also be assumed</w:t>
            </w:r>
          </w:p>
          <w:p>
            <w:pPr>
              <w:numPr>
                <w:ilvl w:val="2"/>
                <w:numId w:val="8"/>
              </w:numPr>
              <w:overflowPunct w:val="0"/>
              <w:autoSpaceDE w:val="0"/>
              <w:autoSpaceDN w:val="0"/>
              <w:adjustRightInd w:val="0"/>
              <w:jc w:val="both"/>
              <w:textAlignment w:val="baseline"/>
              <w:rPr>
                <w:bCs/>
                <w:lang w:eastAsia="ja-JP"/>
              </w:rPr>
            </w:pPr>
            <w:r>
              <w:rPr>
                <w:rFonts w:cs="Times"/>
                <w:bCs/>
                <w:lang w:eastAsia="ja-JP"/>
              </w:rPr>
              <w:t>FFS: detailed switching cases to be assumed</w:t>
            </w:r>
          </w:p>
          <w:p>
            <w:pPr>
              <w:numPr>
                <w:ilvl w:val="0"/>
                <w:numId w:val="8"/>
              </w:numPr>
              <w:overflowPunct w:val="0"/>
              <w:autoSpaceDE w:val="0"/>
              <w:autoSpaceDN w:val="0"/>
              <w:adjustRightInd w:val="0"/>
              <w:jc w:val="both"/>
              <w:textAlignment w:val="baseline"/>
              <w:rPr>
                <w:bCs/>
                <w:lang w:eastAsia="ja-JP"/>
              </w:rPr>
            </w:pPr>
            <w:r>
              <w:rPr>
                <w:bCs/>
                <w:lang w:eastAsia="ja-JP"/>
              </w:rPr>
              <w:t xml:space="preserve">FFS: Scenario#3: For dual UL, if UE does not support concurrent transmission on specific band pair(s) and supports up to 2 ports UL transmission on all the bands in the band combination, </w:t>
            </w:r>
          </w:p>
          <w:p>
            <w:pPr>
              <w:numPr>
                <w:ilvl w:val="1"/>
                <w:numId w:val="8"/>
              </w:numPr>
              <w:overflowPunct w:val="0"/>
              <w:autoSpaceDE w:val="0"/>
              <w:autoSpaceDN w:val="0"/>
              <w:adjustRightInd w:val="0"/>
              <w:jc w:val="both"/>
              <w:textAlignment w:val="baseline"/>
              <w:rPr>
                <w:bCs/>
                <w:lang w:eastAsia="ja-JP"/>
              </w:rPr>
            </w:pPr>
            <w:r>
              <w:rPr>
                <w:rFonts w:cs="Times"/>
                <w:bCs/>
                <w:lang w:eastAsia="ja-JP"/>
              </w:rPr>
              <w:t>Alt.3-1: corresponding switching case(s) with 1T-1T for the band pair(s) are not assumed</w:t>
            </w:r>
          </w:p>
          <w:p>
            <w:pPr>
              <w:numPr>
                <w:ilvl w:val="2"/>
                <w:numId w:val="8"/>
              </w:numPr>
              <w:overflowPunct w:val="0"/>
              <w:autoSpaceDE w:val="0"/>
              <w:autoSpaceDN w:val="0"/>
              <w:adjustRightInd w:val="0"/>
              <w:jc w:val="both"/>
              <w:textAlignment w:val="baseline"/>
              <w:rPr>
                <w:bCs/>
                <w:lang w:eastAsia="ja-JP"/>
              </w:rPr>
            </w:pPr>
            <w:r>
              <w:rPr>
                <w:rFonts w:cs="Times"/>
                <w:bCs/>
                <w:lang w:eastAsia="ja-JP"/>
              </w:rPr>
              <w:t>FFS: if UE does not support concurrent transmission on specific band pair(s) and supports up to 2 ports UL transmission only on some of the bands</w:t>
            </w:r>
          </w:p>
          <w:p>
            <w:pPr>
              <w:numPr>
                <w:ilvl w:val="1"/>
                <w:numId w:val="8"/>
              </w:numPr>
              <w:overflowPunct w:val="0"/>
              <w:autoSpaceDE w:val="0"/>
              <w:autoSpaceDN w:val="0"/>
              <w:adjustRightInd w:val="0"/>
              <w:jc w:val="both"/>
              <w:textAlignment w:val="baseline"/>
              <w:rPr>
                <w:rFonts w:eastAsia="MS Mincho"/>
                <w:bCs/>
                <w:iCs/>
                <w:lang w:eastAsia="en-US"/>
              </w:rPr>
            </w:pPr>
            <w:r>
              <w:rPr>
                <w:rFonts w:cs="Times"/>
                <w:bCs/>
                <w:lang w:eastAsia="ja-JP"/>
              </w:rPr>
              <w:t>Alt.3-2: corresponding switching case(s) with 1T-1T for the band pair(s) are assumed</w:t>
            </w:r>
          </w:p>
          <w:p>
            <w:pPr>
              <w:numPr>
                <w:ilvl w:val="2"/>
                <w:numId w:val="8"/>
              </w:numPr>
              <w:overflowPunct w:val="0"/>
              <w:autoSpaceDE w:val="0"/>
              <w:autoSpaceDN w:val="0"/>
              <w:adjustRightInd w:val="0"/>
              <w:jc w:val="both"/>
              <w:textAlignment w:val="baseline"/>
              <w:rPr>
                <w:rFonts w:eastAsia="MS Mincho"/>
                <w:bCs/>
                <w:iCs/>
                <w:lang w:eastAsia="en-US"/>
              </w:rPr>
            </w:pPr>
            <w:r>
              <w:rPr>
                <w:rFonts w:cs="Times"/>
                <w:bCs/>
                <w:lang w:eastAsia="ja-JP"/>
              </w:rPr>
              <w:t>Assumed switching cases are same as the case where UE supports dual UL for all band pairs in the band combination</w:t>
            </w:r>
          </w:p>
        </w:tc>
      </w:tr>
    </w:tbl>
    <w:p>
      <w:pPr>
        <w:keepNext w:val="0"/>
        <w:keepLines w:val="0"/>
        <w:pageBreakBefore w:val="0"/>
        <w:widowControl/>
        <w:kinsoku/>
        <w:wordWrap/>
        <w:topLinePunct w:val="0"/>
        <w:bidi w:val="0"/>
        <w:snapToGrid/>
        <w:spacing w:after="120" w:afterLines="0"/>
        <w:jc w:val="both"/>
        <w:rPr>
          <w:rFonts w:hint="default"/>
          <w:lang w:val="en-US" w:eastAsia="zh-CN"/>
        </w:rPr>
      </w:pPr>
      <w:r>
        <w:rPr>
          <w:rFonts w:hint="default"/>
          <w:lang w:val="en-US" w:eastAsia="zh-CN"/>
        </w:rPr>
        <w:t>A</w:t>
      </w:r>
      <w:r>
        <w:rPr>
          <w:lang w:val="en-US" w:eastAsia="zh-CN"/>
        </w:rPr>
        <w:t xml:space="preserve">ccording to the motivation of the WI on multi-carrier enhancement, </w:t>
      </w:r>
      <w:r>
        <w:rPr>
          <w:rStyle w:val="56"/>
          <w:i w:val="0"/>
        </w:rPr>
        <w:t xml:space="preserve">it is important to ensure </w:t>
      </w:r>
      <w:r>
        <w:rPr>
          <w:rStyle w:val="56"/>
          <w:i w:val="0"/>
          <w:lang w:val="en-US"/>
        </w:rPr>
        <w:t>the available</w:t>
      </w:r>
      <w:r>
        <w:rPr>
          <w:rStyle w:val="56"/>
          <w:i w:val="0"/>
        </w:rPr>
        <w:t xml:space="preserve"> scattered spectrum bands or wider bandwidth spectrum can be utilized in a more spectral/power efficient and flexible manner</w:t>
      </w:r>
      <w:r>
        <w:rPr>
          <w:rStyle w:val="56"/>
          <w:i w:val="0"/>
          <w:lang w:val="en-US"/>
        </w:rPr>
        <w:t xml:space="preserve">, which </w:t>
      </w:r>
      <w:r>
        <w:rPr>
          <w:rStyle w:val="56"/>
          <w:i w:val="0"/>
        </w:rPr>
        <w:t>may potentially lead to higher UL data rate, spectrum utilization and UL capacity</w:t>
      </w:r>
      <w:r>
        <w:rPr>
          <w:rStyle w:val="56"/>
          <w:rFonts w:hint="eastAsia"/>
          <w:i w:val="0"/>
        </w:rPr>
        <w:t>.</w:t>
      </w:r>
      <w:r>
        <w:rPr>
          <w:rStyle w:val="56"/>
          <w:rFonts w:hint="default"/>
          <w:i w:val="0"/>
          <w:lang w:val="en-US"/>
        </w:rPr>
        <w:t xml:space="preserve"> Therefore, it is not necessary to introduce specific Tx chain mapping restriction for Rel-18 </w:t>
      </w:r>
      <w:r>
        <w:rPr>
          <w:rFonts w:cs="Times"/>
          <w:szCs w:val="20"/>
          <w:lang w:eastAsia="ja-JP"/>
        </w:rPr>
        <w:t>UL Tx switching across 3 or 4 bands</w:t>
      </w:r>
      <w:r>
        <w:rPr>
          <w:rFonts w:hint="default" w:cs="Times"/>
          <w:szCs w:val="20"/>
          <w:lang w:val="en-US" w:eastAsia="ja-JP"/>
        </w:rPr>
        <w:t>.</w:t>
      </w:r>
    </w:p>
    <w:p>
      <w:pPr>
        <w:overflowPunct w:val="0"/>
        <w:autoSpaceDE w:val="0"/>
        <w:autoSpaceDN w:val="0"/>
        <w:adjustRightInd w:val="0"/>
        <w:spacing w:after="120" w:afterLines="0"/>
        <w:jc w:val="both"/>
        <w:textAlignment w:val="baseline"/>
        <w:rPr>
          <w:rFonts w:hint="default" w:eastAsia="MS Mincho"/>
          <w:sz w:val="20"/>
          <w:szCs w:val="16"/>
          <w:lang w:val="en-US"/>
        </w:rPr>
      </w:pPr>
      <w:r>
        <w:rPr>
          <w:rFonts w:hint="default" w:eastAsia="MS Mincho"/>
          <w:sz w:val="20"/>
          <w:szCs w:val="16"/>
          <w:lang w:val="en-US"/>
        </w:rPr>
        <w:t>For switched UL, switching cases (Tx chain states) with 2Tx for each band can be applied by directly extending Rel-17 2Tx-2Tx switching cases to 3 or 4 bands. Besides, 1T-1T switching cases can also be assumed, which are similar to the 1Tx-2Tx switching of Rel-16/17 UL Tx switching mechanism. Form our views, 1T-1T switching case may bring some benefits when 1 port transmission on a band is frequently supported. Thus, there is no need to preclude the potential 1T-1T switching cases.</w:t>
      </w:r>
    </w:p>
    <w:p>
      <w:pPr>
        <w:overflowPunct w:val="0"/>
        <w:autoSpaceDE w:val="0"/>
        <w:autoSpaceDN w:val="0"/>
        <w:adjustRightInd w:val="0"/>
        <w:spacing w:after="120" w:afterLines="0"/>
        <w:jc w:val="both"/>
        <w:textAlignment w:val="baseline"/>
        <w:rPr>
          <w:rFonts w:hint="default" w:eastAsia="MS Mincho"/>
          <w:sz w:val="20"/>
          <w:szCs w:val="16"/>
          <w:lang w:val="en-US"/>
        </w:rPr>
      </w:pPr>
      <w:r>
        <w:rPr>
          <w:rFonts w:hint="default" w:eastAsia="MS Mincho"/>
          <w:sz w:val="20"/>
          <w:szCs w:val="16"/>
          <w:lang w:val="en-US"/>
        </w:rPr>
        <w:t>Similarly, for dual UL, if UE does not support concurrent transmission on some specific band pair(s), s</w:t>
      </w:r>
      <w:r>
        <w:rPr>
          <w:rFonts w:cs="Times"/>
          <w:bCs/>
          <w:lang w:eastAsia="ja-JP"/>
        </w:rPr>
        <w:t xml:space="preserve">witching case(s) with 1T-1T for the band pair(s) </w:t>
      </w:r>
      <w:r>
        <w:rPr>
          <w:rFonts w:hint="default" w:cs="Times"/>
          <w:bCs/>
          <w:lang w:val="en-US" w:eastAsia="ja-JP"/>
        </w:rPr>
        <w:t xml:space="preserve">can also be </w:t>
      </w:r>
      <w:r>
        <w:rPr>
          <w:rFonts w:cs="Times"/>
          <w:bCs/>
          <w:lang w:eastAsia="ja-JP"/>
        </w:rPr>
        <w:t>assumed</w:t>
      </w:r>
      <w:r>
        <w:rPr>
          <w:rFonts w:hint="default" w:eastAsia="MS Mincho"/>
          <w:sz w:val="20"/>
          <w:szCs w:val="16"/>
          <w:lang w:val="en-US"/>
        </w:rPr>
        <w:t xml:space="preserve"> considering various band types and configurations may result in different performance gain.</w:t>
      </w:r>
    </w:p>
    <w:p>
      <w:pPr>
        <w:keepNext w:val="0"/>
        <w:keepLines w:val="0"/>
        <w:pageBreakBefore w:val="0"/>
        <w:widowControl/>
        <w:kinsoku/>
        <w:wordWrap/>
        <w:topLinePunct w:val="0"/>
        <w:bidi w:val="0"/>
        <w:snapToGrid/>
        <w:spacing w:after="120"/>
        <w:jc w:val="both"/>
        <w:rPr>
          <w:rFonts w:hint="default"/>
          <w:b/>
          <w:bCs/>
          <w:lang w:val="en-US" w:eastAsia="zh-CN"/>
        </w:rPr>
      </w:pPr>
      <w:r>
        <w:rPr>
          <w:rFonts w:hint="default"/>
          <w:b/>
          <w:bCs/>
          <w:lang w:val="en-US" w:eastAsia="zh-CN"/>
        </w:rPr>
        <w:t>Proposal 1. Considering the supported switching cases (Tx chain states) for the following scenarios</w:t>
      </w:r>
    </w:p>
    <w:p>
      <w:pPr>
        <w:keepNext w:val="0"/>
        <w:keepLines w:val="0"/>
        <w:pageBreakBefore w:val="0"/>
        <w:widowControl/>
        <w:numPr>
          <w:ilvl w:val="0"/>
          <w:numId w:val="9"/>
        </w:numPr>
        <w:kinsoku/>
        <w:wordWrap/>
        <w:topLinePunct w:val="0"/>
        <w:bidi w:val="0"/>
        <w:snapToGrid/>
        <w:spacing w:after="120"/>
        <w:ind w:left="563" w:leftChars="100" w:hanging="363"/>
        <w:contextualSpacing/>
        <w:jc w:val="both"/>
        <w:textAlignment w:val="baseline"/>
        <w:rPr>
          <w:rFonts w:hint="default"/>
          <w:b/>
          <w:bCs/>
          <w:lang w:val="en-US" w:eastAsia="zh-CN"/>
        </w:rPr>
      </w:pPr>
      <w:r>
        <w:rPr>
          <w:rFonts w:hint="default"/>
          <w:b/>
          <w:bCs/>
          <w:lang w:val="en-US" w:eastAsia="zh-CN"/>
        </w:rPr>
        <w:t xml:space="preserve">Scenario#1: For switched UL, if UE supports up to 2 ports UL transmission on all the bands in the band combination, </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ind w:left="1157" w:leftChars="0" w:hanging="363"/>
        <w:jc w:val="both"/>
        <w:textAlignment w:val="baseline"/>
        <w:rPr>
          <w:rFonts w:hint="default"/>
          <w:b/>
          <w:bCs/>
          <w:lang w:val="en-US" w:eastAsia="zh-CN"/>
        </w:rPr>
      </w:pPr>
      <w:r>
        <w:rPr>
          <w:rFonts w:hint="default"/>
          <w:b/>
          <w:bCs/>
          <w:lang w:val="en-US" w:eastAsia="zh-CN"/>
        </w:rPr>
        <w:t>both switching cases (Tx chain states) with 2T and switching cases (Tx chain states) with 1T-1T can be assumed</w:t>
      </w:r>
    </w:p>
    <w:p>
      <w:pPr>
        <w:keepNext w:val="0"/>
        <w:keepLines w:val="0"/>
        <w:pageBreakBefore w:val="0"/>
        <w:widowControl/>
        <w:numPr>
          <w:ilvl w:val="0"/>
          <w:numId w:val="9"/>
        </w:numPr>
        <w:kinsoku/>
        <w:wordWrap/>
        <w:topLinePunct w:val="0"/>
        <w:bidi w:val="0"/>
        <w:snapToGrid/>
        <w:spacing w:after="120"/>
        <w:ind w:left="563" w:leftChars="100" w:hanging="363"/>
        <w:contextualSpacing/>
        <w:jc w:val="both"/>
        <w:textAlignment w:val="baseline"/>
        <w:rPr>
          <w:rFonts w:hint="default"/>
          <w:b/>
          <w:bCs/>
          <w:lang w:val="en-US" w:eastAsia="zh-CN"/>
        </w:rPr>
      </w:pPr>
      <w:r>
        <w:rPr>
          <w:rFonts w:hint="default"/>
          <w:b/>
          <w:bCs/>
          <w:lang w:val="en-US" w:eastAsia="zh-CN"/>
        </w:rPr>
        <w:t xml:space="preserve">Scenario#2: For switched UL, if UE supports up to 2 ports UL transmission only on some of the bands, </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ind w:left="1157" w:leftChars="0" w:hanging="363"/>
        <w:jc w:val="both"/>
        <w:textAlignment w:val="baseline"/>
        <w:rPr>
          <w:rFonts w:hint="default"/>
          <w:b/>
          <w:bCs/>
          <w:lang w:val="en-US" w:eastAsia="zh-CN"/>
        </w:rPr>
      </w:pPr>
      <w:r>
        <w:rPr>
          <w:rFonts w:hint="default"/>
          <w:b/>
          <w:bCs/>
          <w:lang w:val="en-US" w:eastAsia="zh-CN"/>
        </w:rPr>
        <w:t>both switching cases (Tx chain states) with 2T and switching cases (Tx chain states) with 1T-1T can be assumed</w:t>
      </w:r>
    </w:p>
    <w:p>
      <w:pPr>
        <w:keepNext w:val="0"/>
        <w:keepLines w:val="0"/>
        <w:pageBreakBefore w:val="0"/>
        <w:widowControl/>
        <w:numPr>
          <w:ilvl w:val="0"/>
          <w:numId w:val="9"/>
        </w:numPr>
        <w:kinsoku/>
        <w:wordWrap/>
        <w:topLinePunct w:val="0"/>
        <w:bidi w:val="0"/>
        <w:snapToGrid/>
        <w:spacing w:after="120"/>
        <w:ind w:left="563" w:leftChars="100" w:hanging="363"/>
        <w:contextualSpacing/>
        <w:jc w:val="both"/>
        <w:textAlignment w:val="baseline"/>
        <w:rPr>
          <w:rFonts w:hint="default"/>
          <w:b/>
          <w:bCs/>
          <w:lang w:val="en-US" w:eastAsia="zh-CN"/>
        </w:rPr>
      </w:pPr>
      <w:r>
        <w:rPr>
          <w:rFonts w:hint="default"/>
          <w:b/>
          <w:bCs/>
          <w:lang w:val="en-US" w:eastAsia="zh-CN"/>
        </w:rPr>
        <w:t xml:space="preserve">Scenario#3: For dual UL, if UE does not support concurrent transmission on specific band pair(s) and supports up to 2 ports UL transmission on all the bands in the band combination, </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ind w:left="1157" w:leftChars="0" w:hanging="363"/>
        <w:jc w:val="both"/>
        <w:textAlignment w:val="baseline"/>
        <w:rPr>
          <w:rFonts w:hint="default"/>
          <w:b/>
          <w:bCs/>
          <w:lang w:val="en-US" w:eastAsia="zh-CN"/>
        </w:rPr>
      </w:pPr>
      <w:r>
        <w:rPr>
          <w:rFonts w:hint="default"/>
          <w:b/>
          <w:bCs/>
          <w:lang w:val="en-US" w:eastAsia="zh-CN"/>
        </w:rPr>
        <w:t>Alt.3-2: corresponding switching case(s) with 1T-1T for the band pair(s) can also be assumed</w:t>
      </w:r>
    </w:p>
    <w:p>
      <w:pPr>
        <w:keepNext w:val="0"/>
        <w:keepLines w:val="0"/>
        <w:pageBreakBefore w:val="0"/>
        <w:widowControl/>
        <w:kinsoku/>
        <w:wordWrap/>
        <w:topLinePunct w:val="0"/>
        <w:bidi w:val="0"/>
        <w:snapToGrid/>
        <w:spacing w:after="120"/>
        <w:jc w:val="both"/>
        <w:rPr>
          <w:rFonts w:hint="default"/>
          <w:sz w:val="20"/>
          <w:szCs w:val="20"/>
          <w:highlight w:val="none"/>
          <w:lang w:val="en-US"/>
        </w:rPr>
      </w:pPr>
      <w:r>
        <w:rPr>
          <w:rFonts w:hint="default"/>
          <w:sz w:val="20"/>
          <w:szCs w:val="20"/>
          <w:highlight w:val="none"/>
          <w:lang w:val="en-US"/>
        </w:rPr>
        <w:t xml:space="preserve">Considering that different scenarios may be configured with different carriers/bands combinations, we will discuss </w:t>
      </w:r>
      <w:r>
        <w:rPr>
          <w:sz w:val="20"/>
          <w:szCs w:val="20"/>
          <w:highlight w:val="none"/>
          <w:lang w:val="en-US"/>
        </w:rPr>
        <w:t>the</w:t>
      </w:r>
      <w:r>
        <w:rPr>
          <w:rFonts w:hint="default"/>
          <w:sz w:val="20"/>
          <w:szCs w:val="20"/>
          <w:highlight w:val="none"/>
          <w:lang w:val="en-US"/>
        </w:rPr>
        <w:t xml:space="preserve"> switching </w:t>
      </w:r>
      <w:r>
        <w:rPr>
          <w:sz w:val="20"/>
          <w:szCs w:val="20"/>
          <w:highlight w:val="none"/>
          <w:lang w:val="en-US"/>
        </w:rPr>
        <w:t xml:space="preserve">cases </w:t>
      </w:r>
      <w:r>
        <w:rPr>
          <w:rFonts w:hint="default"/>
          <w:sz w:val="20"/>
          <w:szCs w:val="20"/>
          <w:highlight w:val="none"/>
          <w:lang w:val="en-US"/>
        </w:rPr>
        <w:t>respectively by taking the possible scenarios into account, including</w:t>
      </w:r>
      <w:r>
        <w:rPr>
          <w:sz w:val="20"/>
          <w:szCs w:val="20"/>
          <w:highlight w:val="none"/>
          <w:lang w:val="en-US"/>
        </w:rPr>
        <w:t xml:space="preserve"> the UL CA </w:t>
      </w:r>
      <w:r>
        <w:rPr>
          <w:sz w:val="20"/>
          <w:szCs w:val="20"/>
          <w:highlight w:val="none"/>
          <w:lang w:eastAsia="zh-CN"/>
        </w:rPr>
        <w:t>Option 1 (i.e., switched UL) and Option 2 (i.e., dual UL)</w:t>
      </w:r>
      <w:r>
        <w:rPr>
          <w:sz w:val="20"/>
          <w:szCs w:val="20"/>
          <w:highlight w:val="none"/>
          <w:lang w:val="en-US" w:eastAsia="zh-CN"/>
        </w:rPr>
        <w:t xml:space="preserve"> </w:t>
      </w:r>
      <w:r>
        <w:rPr>
          <w:sz w:val="20"/>
          <w:szCs w:val="20"/>
          <w:highlight w:val="none"/>
          <w:lang w:val="en-US"/>
        </w:rPr>
        <w:t>without SUL</w:t>
      </w:r>
      <w:r>
        <w:rPr>
          <w:rFonts w:hint="default"/>
          <w:sz w:val="20"/>
          <w:szCs w:val="20"/>
          <w:highlight w:val="none"/>
          <w:lang w:val="en-US"/>
        </w:rPr>
        <w:t>,</w:t>
      </w:r>
      <w:r>
        <w:rPr>
          <w:sz w:val="20"/>
          <w:szCs w:val="20"/>
          <w:highlight w:val="none"/>
          <w:lang w:val="en-US"/>
        </w:rPr>
        <w:t xml:space="preserve"> UL CA with one SUL</w:t>
      </w:r>
      <w:r>
        <w:rPr>
          <w:rFonts w:hint="default"/>
          <w:sz w:val="20"/>
          <w:szCs w:val="20"/>
          <w:highlight w:val="none"/>
          <w:lang w:val="en-US"/>
        </w:rPr>
        <w:t xml:space="preserve"> scenarios</w:t>
      </w:r>
      <w:r>
        <w:rPr>
          <w:sz w:val="20"/>
          <w:szCs w:val="20"/>
          <w:highlight w:val="none"/>
          <w:lang w:val="en-US"/>
        </w:rPr>
        <w:t xml:space="preserve"> for Rel-18 multi-carrier UL Tx operation. </w:t>
      </w:r>
      <w:r>
        <w:rPr>
          <w:rFonts w:hint="default"/>
          <w:sz w:val="20"/>
          <w:szCs w:val="20"/>
          <w:highlight w:val="none"/>
          <w:lang w:val="en-US"/>
        </w:rPr>
        <w:t>And we list all potential 2Tx-2Tx switching cases for switched UL and dual UL that supports 2 ports transmission on all bands as examples.</w:t>
      </w:r>
    </w:p>
    <w:p>
      <w:pPr>
        <w:keepNext w:val="0"/>
        <w:keepLines w:val="0"/>
        <w:pageBreakBefore w:val="0"/>
        <w:widowControl/>
        <w:kinsoku/>
        <w:wordWrap/>
        <w:topLinePunct w:val="0"/>
        <w:bidi w:val="0"/>
        <w:snapToGrid/>
        <w:spacing w:after="120"/>
        <w:jc w:val="both"/>
        <w:rPr>
          <w:rFonts w:hint="default"/>
          <w:b/>
          <w:bCs/>
          <w:sz w:val="21"/>
          <w:szCs w:val="21"/>
          <w:u w:val="single"/>
          <w:lang w:val="en-US" w:eastAsia="zh-CN"/>
        </w:rPr>
      </w:pPr>
      <w:r>
        <w:rPr>
          <w:rFonts w:hint="eastAsia"/>
          <w:b/>
          <w:bCs/>
          <w:sz w:val="21"/>
          <w:szCs w:val="21"/>
          <w:u w:val="single"/>
          <w:lang w:val="en-US" w:eastAsia="zh-CN"/>
        </w:rPr>
        <w:t xml:space="preserve">UL Tx switching mechanism for inter-band UL </w:t>
      </w:r>
      <w:r>
        <w:rPr>
          <w:rFonts w:hint="default"/>
          <w:b/>
          <w:bCs/>
          <w:sz w:val="21"/>
          <w:szCs w:val="21"/>
          <w:u w:val="single"/>
          <w:lang w:val="en-US" w:eastAsia="zh-CN"/>
        </w:rPr>
        <w:t xml:space="preserve">Option 1 </w:t>
      </w:r>
      <w:r>
        <w:rPr>
          <w:rFonts w:hint="eastAsia"/>
          <w:b/>
          <w:bCs/>
          <w:sz w:val="21"/>
          <w:szCs w:val="21"/>
          <w:u w:val="single"/>
          <w:lang w:val="en-US" w:eastAsia="zh-CN"/>
        </w:rPr>
        <w:t>CA without SUL</w:t>
      </w:r>
    </w:p>
    <w:p>
      <w:pPr>
        <w:jc w:val="both"/>
        <w:rPr>
          <w:sz w:val="21"/>
          <w:szCs w:val="21"/>
          <w:lang w:val="en-US" w:eastAsia="zh-CN"/>
        </w:rPr>
      </w:pPr>
      <w:r>
        <w:rPr>
          <w:sz w:val="21"/>
          <w:szCs w:val="21"/>
          <w:lang w:val="en-US" w:eastAsia="zh-CN"/>
        </w:rPr>
        <w:t>Regarding the Tx</w:t>
      </w:r>
      <w:r>
        <w:rPr>
          <w:sz w:val="21"/>
          <w:szCs w:val="21"/>
        </w:rPr>
        <w:t xml:space="preserve"> switching for UL CA option 1</w:t>
      </w:r>
      <w:r>
        <w:rPr>
          <w:sz w:val="21"/>
          <w:szCs w:val="21"/>
          <w:lang w:val="en-US"/>
        </w:rPr>
        <w:t xml:space="preserve"> </w:t>
      </w:r>
      <w:r>
        <w:rPr>
          <w:lang w:eastAsia="zh-CN"/>
        </w:rPr>
        <w:t>(</w:t>
      </w:r>
      <w:r>
        <w:rPr>
          <w:rFonts w:eastAsia="Times New Roman"/>
          <w:lang w:eastAsia="en-GB"/>
        </w:rPr>
        <w:t>switched</w:t>
      </w:r>
      <w:r>
        <w:rPr>
          <w:rFonts w:hint="default" w:eastAsia="Times New Roman"/>
          <w:lang w:val="en-US" w:eastAsia="en-GB"/>
        </w:rPr>
        <w:t xml:space="preserve"> </w:t>
      </w:r>
      <w:r>
        <w:rPr>
          <w:rFonts w:eastAsia="Times New Roman"/>
          <w:lang w:eastAsia="en-GB"/>
        </w:rPr>
        <w:t>UL</w:t>
      </w:r>
      <w:r>
        <w:rPr>
          <w:lang w:eastAsia="zh-CN"/>
        </w:rPr>
        <w:t>)</w:t>
      </w:r>
      <w:r>
        <w:rPr>
          <w:sz w:val="21"/>
          <w:szCs w:val="21"/>
          <w:lang w:val="en-US"/>
        </w:rPr>
        <w:t>, there is no concurrent transmission on two carriers</w:t>
      </w:r>
      <w:r>
        <w:rPr>
          <w:sz w:val="21"/>
          <w:szCs w:val="21"/>
        </w:rPr>
        <w:t>.</w:t>
      </w:r>
      <w:r>
        <w:rPr>
          <w:sz w:val="21"/>
          <w:szCs w:val="21"/>
          <w:lang w:val="en-US"/>
        </w:rPr>
        <w:t xml:space="preserve"> We listed the mapping </w:t>
      </w:r>
      <w:r>
        <w:t>between UL transmission ports and Tx chain</w:t>
      </w:r>
      <w:r>
        <w:rPr>
          <w:lang w:val="en-US"/>
        </w:rPr>
        <w:t>s</w:t>
      </w:r>
      <w:r>
        <w:rPr>
          <w:sz w:val="21"/>
          <w:szCs w:val="21"/>
          <w:lang w:val="en-US"/>
        </w:rPr>
        <w:t xml:space="preserve"> for UL Tx switching across 3 or 4 bands in UL CA scenarios as following.</w:t>
      </w:r>
    </w:p>
    <w:p>
      <w:pPr>
        <w:keepNext w:val="0"/>
        <w:keepLines w:val="0"/>
        <w:pageBreakBefore w:val="0"/>
        <w:widowControl/>
        <w:numPr>
          <w:ilvl w:val="0"/>
          <w:numId w:val="9"/>
        </w:numPr>
        <w:kinsoku/>
        <w:wordWrap/>
        <w:overflowPunct/>
        <w:topLinePunct w:val="0"/>
        <w:autoSpaceDE/>
        <w:autoSpaceDN/>
        <w:bidi w:val="0"/>
        <w:adjustRightInd/>
        <w:snapToGrid/>
        <w:ind w:left="563" w:leftChars="100" w:hanging="363"/>
        <w:contextualSpacing/>
        <w:jc w:val="both"/>
        <w:textAlignment w:val="baseline"/>
        <w:rPr>
          <w:b/>
          <w:bCs/>
          <w:lang w:val="en-US"/>
        </w:rPr>
      </w:pPr>
      <w:r>
        <w:t xml:space="preserve">For 2Tx-2Tx switching </w:t>
      </w:r>
      <w:r>
        <w:rPr>
          <w:lang w:val="en-US"/>
        </w:rPr>
        <w:t>across 3</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lang w:val="en-US"/>
        </w:rPr>
        <w:t xml:space="preserve">option 1 </w:t>
      </w:r>
      <w:r>
        <w:rPr>
          <w:lang w:eastAsia="zh-CN"/>
        </w:rPr>
        <w:t>(</w:t>
      </w:r>
      <w:r>
        <w:rPr>
          <w:rFonts w:eastAsia="Times New Roman"/>
          <w:lang w:eastAsia="en-GB"/>
        </w:rPr>
        <w:t>switched</w:t>
      </w:r>
      <w:r>
        <w:rPr>
          <w:rFonts w:hint="default" w:eastAsia="Times New Roman"/>
          <w:lang w:val="en-US" w:eastAsia="en-GB"/>
        </w:rPr>
        <w:t xml:space="preserve"> </w:t>
      </w:r>
      <w:r>
        <w:rPr>
          <w:rFonts w:eastAsia="Times New Roman"/>
          <w:lang w:eastAsia="en-GB"/>
        </w:rPr>
        <w:t>UL</w:t>
      </w:r>
      <w:r>
        <w:rPr>
          <w:lang w:eastAsia="zh-CN"/>
        </w:rPr>
        <w:t>)</w:t>
      </w:r>
      <w:r>
        <w:rPr>
          <w:lang w:val="en-US" w:eastAsia="zh-CN"/>
        </w:rPr>
        <w:t xml:space="preserve"> </w:t>
      </w:r>
      <w:r>
        <w:rPr>
          <w:lang w:val="en-US"/>
        </w:rPr>
        <w:t>can be</w:t>
      </w:r>
      <w:r>
        <w:t xml:space="preserve"> defined as </w:t>
      </w:r>
      <w:r>
        <w:rPr>
          <w:lang w:val="en-US"/>
        </w:rPr>
        <w:t>in Table 1</w:t>
      </w:r>
      <w:r>
        <w:t>.</w:t>
      </w:r>
    </w:p>
    <w:p>
      <w:pPr>
        <w:keepNext w:val="0"/>
        <w:keepLines w:val="0"/>
        <w:pageBreakBefore w:val="0"/>
        <w:widowControl/>
        <w:numPr>
          <w:ilvl w:val="0"/>
          <w:numId w:val="0"/>
        </w:numPr>
        <w:kinsoku/>
        <w:wordWrap/>
        <w:overflowPunct/>
        <w:topLinePunct w:val="0"/>
        <w:autoSpaceDE/>
        <w:autoSpaceDN/>
        <w:bidi w:val="0"/>
        <w:adjustRightInd/>
        <w:snapToGrid/>
        <w:contextualSpacing/>
        <w:jc w:val="both"/>
        <w:textAlignment w:val="baseline"/>
        <w:rPr>
          <w:b/>
          <w:bCs/>
          <w:lang w:val="en-US"/>
        </w:rPr>
      </w:pPr>
    </w:p>
    <w:p>
      <w:pPr>
        <w:keepNext w:val="0"/>
        <w:keepLines w:val="0"/>
        <w:pageBreakBefore w:val="0"/>
        <w:widowControl/>
        <w:kinsoku/>
        <w:wordWrap/>
        <w:overflowPunct/>
        <w:topLinePunct w:val="0"/>
        <w:autoSpaceDE/>
        <w:autoSpaceDN/>
        <w:bidi w:val="0"/>
        <w:adjustRightInd/>
        <w:snapToGrid/>
        <w:jc w:val="center"/>
        <w:rPr>
          <w:b/>
          <w:bCs/>
          <w:lang w:val="en-US"/>
        </w:rPr>
      </w:pPr>
      <w:r>
        <w:rPr>
          <w:b/>
          <w:bCs/>
          <w:lang w:val="en-US"/>
        </w:rPr>
        <w:t xml:space="preserve">Table 1.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hint="default" w:eastAsia="Times New Roman"/>
          <w:b/>
          <w:bCs/>
          <w:iCs/>
          <w:lang w:val="en-US" w:eastAsia="en-GB"/>
        </w:rPr>
        <w:t xml:space="preserve"> </w:t>
      </w:r>
      <w:r>
        <w:rPr>
          <w:rFonts w:eastAsia="Times New Roman"/>
          <w:b/>
          <w:bCs/>
          <w:iCs/>
          <w:lang w:eastAsia="en-GB"/>
        </w:rPr>
        <w:t>UL</w:t>
      </w:r>
      <w:r>
        <w:rPr>
          <w:b/>
          <w:bCs/>
          <w:lang w:eastAsia="zh-CN"/>
        </w:rPr>
        <w:t>)</w:t>
      </w:r>
    </w:p>
    <w:tbl>
      <w:tblPr>
        <w:tblStyle w:val="49"/>
        <w:tblW w:w="932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200"/>
        <w:gridCol w:w="3125"/>
        <w:gridCol w:w="500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2" w:hRule="atLeast"/>
          <w:jc w:val="center"/>
        </w:trPr>
        <w:tc>
          <w:tcPr>
            <w:tcW w:w="1200" w:type="dxa"/>
            <w:tcBorders>
              <w:tl2br w:val="nil"/>
              <w:tr2bl w:val="nil"/>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l2br w:val="nil"/>
              <w:tr2bl w:val="nil"/>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w:t>
            </w:r>
            <w:r>
              <w:rPr>
                <w:color w:val="000000"/>
                <w:sz w:val="20"/>
                <w:szCs w:val="20"/>
                <w:lang w:val="en-GB"/>
              </w:rPr>
              <w:t>)</w:t>
            </w:r>
          </w:p>
        </w:tc>
        <w:tc>
          <w:tcPr>
            <w:tcW w:w="5001" w:type="dxa"/>
            <w:tcBorders>
              <w:tl2br w:val="nil"/>
              <w:tr2bl w:val="nil"/>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0" w:hRule="atLeast"/>
          <w:jc w:val="center"/>
        </w:trPr>
        <w:tc>
          <w:tcPr>
            <w:tcW w:w="1200"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5001"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2P+0P+0P, 1P+0P+0P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0" w:hRule="atLeast"/>
          <w:jc w:val="center"/>
        </w:trPr>
        <w:tc>
          <w:tcPr>
            <w:tcW w:w="1200"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2</w:t>
            </w:r>
          </w:p>
        </w:tc>
        <w:tc>
          <w:tcPr>
            <w:tcW w:w="3125"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0T+2T+0T</w:t>
            </w:r>
          </w:p>
        </w:tc>
        <w:tc>
          <w:tcPr>
            <w:tcW w:w="5001"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color w:val="000000"/>
                <w:sz w:val="20"/>
                <w:szCs w:val="20"/>
                <w:lang w:val="en-GB"/>
              </w:rPr>
              <w:t>0P+2P+0P, 0P+1P+0P</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0" w:hRule="atLeast"/>
          <w:jc w:val="center"/>
        </w:trPr>
        <w:tc>
          <w:tcPr>
            <w:tcW w:w="1200"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w:t>
            </w:r>
          </w:p>
        </w:tc>
        <w:tc>
          <w:tcPr>
            <w:tcW w:w="5001" w:type="dxa"/>
            <w:tcBorders>
              <w:tl2br w:val="nil"/>
              <w:tr2bl w:val="nil"/>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rFonts w:eastAsia="微软雅黑"/>
                <w:color w:val="000000"/>
                <w:kern w:val="24"/>
                <w:sz w:val="21"/>
                <w:szCs w:val="21"/>
              </w:rPr>
              <w:t>0P</w:t>
            </w:r>
            <w:r>
              <w:rPr>
                <w:rFonts w:hint="eastAsia" w:eastAsia="微软雅黑"/>
                <w:color w:val="000000"/>
                <w:kern w:val="24"/>
                <w:sz w:val="21"/>
                <w:szCs w:val="21"/>
              </w:rPr>
              <w:t>+0P</w:t>
            </w:r>
            <w:r>
              <w:rPr>
                <w:rFonts w:eastAsia="微软雅黑"/>
                <w:color w:val="000000"/>
                <w:kern w:val="24"/>
                <w:sz w:val="21"/>
                <w:szCs w:val="21"/>
              </w:rPr>
              <w:t>+2P, 0P+0P+1P</w:t>
            </w:r>
          </w:p>
        </w:tc>
      </w:tr>
    </w:tbl>
    <w:p>
      <w:pPr>
        <w:keepNext w:val="0"/>
        <w:keepLines w:val="0"/>
        <w:pageBreakBefore w:val="0"/>
        <w:widowControl/>
        <w:numPr>
          <w:ilvl w:val="0"/>
          <w:numId w:val="9"/>
        </w:numPr>
        <w:kinsoku/>
        <w:wordWrap/>
        <w:overflowPunct/>
        <w:topLinePunct w:val="0"/>
        <w:autoSpaceDE/>
        <w:autoSpaceDN/>
        <w:bidi w:val="0"/>
        <w:adjustRightInd/>
        <w:snapToGrid/>
        <w:ind w:left="563" w:leftChars="100" w:hanging="363"/>
        <w:contextualSpacing/>
        <w:jc w:val="both"/>
        <w:textAlignment w:val="baseline"/>
      </w:pPr>
      <w:r>
        <w:t xml:space="preserve">For 2Tx-2Tx switching </w:t>
      </w:r>
      <w:r>
        <w:rPr>
          <w:lang w:val="en-US"/>
        </w:rPr>
        <w:t>across 4</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lang w:val="en-US"/>
        </w:rPr>
        <w:t xml:space="preserve">option 1 </w:t>
      </w:r>
      <w:r>
        <w:rPr>
          <w:rFonts w:hint="default"/>
          <w:lang w:val="en-US"/>
        </w:rPr>
        <w:t xml:space="preserve">(switched UL) </w:t>
      </w:r>
      <w:r>
        <w:rPr>
          <w:lang w:val="en-US"/>
        </w:rPr>
        <w:t>can be</w:t>
      </w:r>
      <w:r>
        <w:t xml:space="preserve"> defined as </w:t>
      </w:r>
      <w:r>
        <w:rPr>
          <w:lang w:val="en-US"/>
        </w:rPr>
        <w:t xml:space="preserve">in Table </w:t>
      </w:r>
      <w:r>
        <w:rPr>
          <w:rFonts w:hint="default"/>
          <w:lang w:val="en-US"/>
        </w:rPr>
        <w:t>2</w:t>
      </w:r>
      <w:r>
        <w:t>.</w:t>
      </w:r>
    </w:p>
    <w:p>
      <w:pPr>
        <w:keepNext w:val="0"/>
        <w:keepLines w:val="0"/>
        <w:pageBreakBefore w:val="0"/>
        <w:widowControl/>
        <w:numPr>
          <w:ilvl w:val="0"/>
          <w:numId w:val="0"/>
        </w:numPr>
        <w:kinsoku/>
        <w:wordWrap/>
        <w:overflowPunct/>
        <w:topLinePunct w:val="0"/>
        <w:autoSpaceDE/>
        <w:autoSpaceDN/>
        <w:bidi w:val="0"/>
        <w:adjustRightInd/>
        <w:snapToGrid/>
        <w:contextualSpacing/>
        <w:jc w:val="both"/>
        <w:textAlignment w:val="baseline"/>
      </w:pPr>
    </w:p>
    <w:p>
      <w:pPr>
        <w:keepNext w:val="0"/>
        <w:keepLines w:val="0"/>
        <w:pageBreakBefore w:val="0"/>
        <w:widowControl/>
        <w:kinsoku/>
        <w:wordWrap/>
        <w:overflowPunct/>
        <w:topLinePunct w:val="0"/>
        <w:autoSpaceDE/>
        <w:autoSpaceDN/>
        <w:bidi w:val="0"/>
        <w:adjustRightInd/>
        <w:snapToGrid/>
        <w:jc w:val="center"/>
        <w:textAlignment w:val="auto"/>
        <w:rPr>
          <w:b/>
          <w:bCs/>
          <w:lang w:val="en-US"/>
        </w:rPr>
      </w:pPr>
      <w:r>
        <w:rPr>
          <w:b/>
          <w:bCs/>
          <w:lang w:val="en-US"/>
        </w:rPr>
        <w:t xml:space="preserve">Table </w:t>
      </w:r>
      <w:r>
        <w:rPr>
          <w:rFonts w:hint="default"/>
          <w:b/>
          <w:bCs/>
          <w:lang w:val="en-US"/>
        </w:rPr>
        <w:t>2</w:t>
      </w:r>
      <w:r>
        <w:rPr>
          <w:b/>
          <w:bCs/>
          <w:lang w:val="en-US"/>
        </w:rPr>
        <w:t xml:space="preserve">. </w:t>
      </w:r>
      <w:r>
        <w:rPr>
          <w:b/>
          <w:bCs/>
        </w:rPr>
        <w:t xml:space="preserve">2Tx-2Tx switching </w:t>
      </w:r>
      <w:r>
        <w:rPr>
          <w:b/>
          <w:bCs/>
          <w:lang w:val="en-US"/>
        </w:rPr>
        <w:t>across 4</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 xml:space="preserve">option 1 </w:t>
      </w:r>
      <w:r>
        <w:rPr>
          <w:b/>
          <w:bCs/>
          <w:lang w:eastAsia="zh-CN"/>
        </w:rPr>
        <w:t>(</w:t>
      </w:r>
      <w:r>
        <w:rPr>
          <w:rFonts w:eastAsia="Times New Roman"/>
          <w:b/>
          <w:bCs/>
          <w:iCs/>
          <w:lang w:eastAsia="en-GB"/>
        </w:rPr>
        <w:t>switched</w:t>
      </w:r>
      <w:r>
        <w:rPr>
          <w:rFonts w:hint="default" w:eastAsia="Times New Roman"/>
          <w:b/>
          <w:bCs/>
          <w:iCs/>
          <w:lang w:val="en-US" w:eastAsia="en-GB"/>
        </w:rPr>
        <w:t xml:space="preserve"> </w:t>
      </w:r>
      <w:r>
        <w:rPr>
          <w:rFonts w:eastAsia="Times New Roman"/>
          <w:b/>
          <w:bCs/>
          <w:iCs/>
          <w:lang w:eastAsia="en-GB"/>
        </w:rPr>
        <w:t>UL</w:t>
      </w:r>
      <w:r>
        <w:rPr>
          <w:b/>
          <w:bCs/>
          <w:lang w:eastAsia="zh-CN"/>
        </w:rPr>
        <w:t>)</w:t>
      </w:r>
    </w:p>
    <w:tbl>
      <w:tblPr>
        <w:tblStyle w:val="49"/>
        <w:tblW w:w="9326" w:type="dxa"/>
        <w:jc w:val="center"/>
        <w:tblLayout w:type="autofit"/>
        <w:tblCellMar>
          <w:top w:w="0" w:type="dxa"/>
          <w:left w:w="0" w:type="dxa"/>
          <w:bottom w:w="0" w:type="dxa"/>
          <w:right w:w="0" w:type="dxa"/>
        </w:tblCellMar>
      </w:tblPr>
      <w:tblGrid>
        <w:gridCol w:w="1200"/>
        <w:gridCol w:w="3125"/>
        <w:gridCol w:w="5001"/>
      </w:tblGrid>
      <w:tr>
        <w:tblPrEx>
          <w:tblCellMar>
            <w:top w:w="0" w:type="dxa"/>
            <w:left w:w="0" w:type="dxa"/>
            <w:bottom w:w="0" w:type="dxa"/>
            <w:right w:w="0" w:type="dxa"/>
          </w:tblCellMar>
        </w:tblPrEx>
        <w:trPr>
          <w:trHeight w:val="885"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C+band D</w:t>
            </w:r>
            <w:r>
              <w:rPr>
                <w:color w:val="000000"/>
                <w:sz w:val="20"/>
                <w:szCs w:val="20"/>
                <w:lang w:val="en-GB"/>
              </w:rPr>
              <w:t>)</w:t>
            </w:r>
          </w:p>
        </w:tc>
        <w:tc>
          <w:tcPr>
            <w:tcW w:w="5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 xml:space="preserve"> +</w:t>
            </w:r>
            <w:r>
              <w:rPr>
                <w:color w:val="000000"/>
                <w:sz w:val="20"/>
                <w:szCs w:val="20"/>
              </w:rPr>
              <w:t>band C+band D</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2P+0P+0P+0P, 1P+0P+0P+0P</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1"/>
                <w:szCs w:val="21"/>
              </w:rPr>
              <w:t xml:space="preserve">0P+2P+0P+0P, 0P+1P+0P+0P </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rFonts w:eastAsia="微软雅黑"/>
                <w:color w:val="000000"/>
                <w:kern w:val="24"/>
                <w:sz w:val="21"/>
                <w:szCs w:val="21"/>
              </w:rPr>
              <w:t>0P</w:t>
            </w:r>
            <w:r>
              <w:rPr>
                <w:rFonts w:hint="eastAsia" w:eastAsia="微软雅黑"/>
                <w:color w:val="000000"/>
                <w:kern w:val="24"/>
                <w:sz w:val="21"/>
                <w:szCs w:val="21"/>
              </w:rPr>
              <w:t>+0P</w:t>
            </w:r>
            <w:r>
              <w:rPr>
                <w:rFonts w:eastAsia="微软雅黑"/>
                <w:color w:val="000000"/>
                <w:kern w:val="24"/>
                <w:sz w:val="21"/>
                <w:szCs w:val="21"/>
              </w:rPr>
              <w:t>+2P</w:t>
            </w:r>
            <w:r>
              <w:rPr>
                <w:rFonts w:hint="eastAsia" w:eastAsia="微软雅黑"/>
                <w:color w:val="000000"/>
                <w:kern w:val="24"/>
                <w:sz w:val="21"/>
                <w:szCs w:val="21"/>
              </w:rPr>
              <w:t>+0P</w:t>
            </w:r>
            <w:r>
              <w:rPr>
                <w:rFonts w:eastAsia="微软雅黑"/>
                <w:color w:val="000000"/>
                <w:kern w:val="24"/>
                <w:sz w:val="21"/>
                <w:szCs w:val="21"/>
              </w:rPr>
              <w:t>, 0P+0P+1P</w:t>
            </w:r>
            <w:r>
              <w:rPr>
                <w:rFonts w:hint="eastAsia" w:eastAsia="微软雅黑"/>
                <w:color w:val="000000"/>
                <w:kern w:val="24"/>
                <w:sz w:val="21"/>
                <w:szCs w:val="21"/>
              </w:rPr>
              <w:t>+0P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4</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0T+0T+0T+2T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1"/>
                <w:szCs w:val="21"/>
              </w:rPr>
            </w:pPr>
            <w:r>
              <w:rPr>
                <w:rFonts w:eastAsia="微软雅黑"/>
                <w:color w:val="000000"/>
                <w:kern w:val="24"/>
                <w:sz w:val="21"/>
                <w:szCs w:val="21"/>
              </w:rPr>
              <w:t>0P+0P</w:t>
            </w:r>
            <w:r>
              <w:rPr>
                <w:rFonts w:hint="eastAsia" w:eastAsia="微软雅黑"/>
                <w:color w:val="000000"/>
                <w:kern w:val="24"/>
                <w:sz w:val="21"/>
                <w:szCs w:val="21"/>
              </w:rPr>
              <w:t>+0P</w:t>
            </w:r>
            <w:r>
              <w:rPr>
                <w:rFonts w:eastAsia="微软雅黑"/>
                <w:color w:val="000000"/>
                <w:kern w:val="24"/>
                <w:sz w:val="21"/>
                <w:szCs w:val="21"/>
              </w:rPr>
              <w:t>+2P, 0P+0P</w:t>
            </w:r>
            <w:r>
              <w:rPr>
                <w:rFonts w:hint="eastAsia" w:eastAsia="微软雅黑"/>
                <w:color w:val="000000"/>
                <w:kern w:val="24"/>
                <w:sz w:val="21"/>
                <w:szCs w:val="21"/>
              </w:rPr>
              <w:t>+0P</w:t>
            </w:r>
            <w:r>
              <w:rPr>
                <w:rFonts w:eastAsia="微软雅黑"/>
                <w:color w:val="000000"/>
                <w:kern w:val="24"/>
                <w:sz w:val="21"/>
                <w:szCs w:val="21"/>
              </w:rPr>
              <w:t>+1P</w:t>
            </w:r>
          </w:p>
        </w:tc>
      </w:tr>
    </w:tbl>
    <w:p>
      <w:pPr>
        <w:keepNext w:val="0"/>
        <w:keepLines w:val="0"/>
        <w:pageBreakBefore w:val="0"/>
        <w:widowControl/>
        <w:kinsoku/>
        <w:wordWrap/>
        <w:topLinePunct w:val="0"/>
        <w:bidi w:val="0"/>
        <w:snapToGrid/>
        <w:spacing w:after="120"/>
        <w:jc w:val="both"/>
        <w:rPr>
          <w:rFonts w:hint="eastAsia"/>
          <w:b/>
          <w:bCs/>
          <w:sz w:val="21"/>
          <w:szCs w:val="21"/>
          <w:u w:val="single"/>
          <w:lang w:val="en-US" w:eastAsia="zh-CN"/>
        </w:rPr>
      </w:pPr>
      <w:r>
        <w:rPr>
          <w:rFonts w:hint="eastAsia"/>
          <w:b/>
          <w:bCs/>
          <w:sz w:val="21"/>
          <w:szCs w:val="21"/>
          <w:u w:val="single"/>
          <w:lang w:val="en-US" w:eastAsia="zh-CN"/>
        </w:rPr>
        <w:t xml:space="preserve">UL Tx switching mechanism for inter-band UL </w:t>
      </w:r>
      <w:r>
        <w:rPr>
          <w:rFonts w:hint="default"/>
          <w:b/>
          <w:bCs/>
          <w:sz w:val="21"/>
          <w:szCs w:val="21"/>
          <w:u w:val="single"/>
          <w:lang w:val="en-US" w:eastAsia="zh-CN"/>
        </w:rPr>
        <w:t xml:space="preserve">Option 2 </w:t>
      </w:r>
      <w:r>
        <w:rPr>
          <w:rFonts w:hint="eastAsia"/>
          <w:b/>
          <w:bCs/>
          <w:sz w:val="21"/>
          <w:szCs w:val="21"/>
          <w:u w:val="single"/>
          <w:lang w:val="en-US" w:eastAsia="zh-CN"/>
        </w:rPr>
        <w:t>CA without SUL</w:t>
      </w:r>
    </w:p>
    <w:p>
      <w:pPr>
        <w:jc w:val="both"/>
        <w:rPr>
          <w:rFonts w:hint="default"/>
          <w:b/>
          <w:bCs/>
          <w:sz w:val="20"/>
          <w:szCs w:val="20"/>
          <w:u w:val="single"/>
          <w:lang w:val="en-US" w:eastAsia="zh-CN"/>
        </w:rPr>
      </w:pPr>
      <w:r>
        <w:rPr>
          <w:rFonts w:hint="default"/>
          <w:sz w:val="20"/>
          <w:szCs w:val="20"/>
          <w:lang w:val="en-US" w:eastAsia="zh-CN"/>
        </w:rPr>
        <w:t>Regarding</w:t>
      </w:r>
      <w:r>
        <w:rPr>
          <w:sz w:val="20"/>
          <w:szCs w:val="20"/>
          <w:lang w:val="en-US" w:eastAsia="zh-CN"/>
        </w:rPr>
        <w:t xml:space="preserve"> the </w:t>
      </w:r>
      <w:r>
        <w:rPr>
          <w:rFonts w:hint="default"/>
          <w:sz w:val="20"/>
          <w:szCs w:val="20"/>
          <w:lang w:val="en-US" w:eastAsia="zh-CN"/>
        </w:rPr>
        <w:t xml:space="preserve">UL </w:t>
      </w:r>
      <w:r>
        <w:rPr>
          <w:sz w:val="20"/>
          <w:szCs w:val="20"/>
          <w:lang w:val="en-US" w:eastAsia="zh-CN"/>
        </w:rPr>
        <w:t>Tx</w:t>
      </w:r>
      <w:r>
        <w:rPr>
          <w:sz w:val="20"/>
          <w:szCs w:val="20"/>
        </w:rPr>
        <w:t xml:space="preserve"> switching for UL CA option </w:t>
      </w:r>
      <w:r>
        <w:rPr>
          <w:rFonts w:hint="default"/>
          <w:sz w:val="20"/>
          <w:szCs w:val="20"/>
          <w:lang w:val="en-US"/>
        </w:rPr>
        <w:t>2</w:t>
      </w:r>
      <w:r>
        <w:rPr>
          <w:sz w:val="20"/>
          <w:szCs w:val="20"/>
          <w:lang w:val="en-US"/>
        </w:rPr>
        <w:t xml:space="preserve"> </w:t>
      </w:r>
      <w:r>
        <w:rPr>
          <w:sz w:val="20"/>
          <w:szCs w:val="20"/>
          <w:lang w:eastAsia="zh-CN"/>
        </w:rPr>
        <w:t>(</w:t>
      </w:r>
      <w:r>
        <w:rPr>
          <w:rFonts w:hint="default" w:eastAsia="Times New Roman"/>
          <w:sz w:val="20"/>
          <w:szCs w:val="20"/>
          <w:lang w:val="en-US" w:eastAsia="en-GB"/>
        </w:rPr>
        <w:t xml:space="preserve">dual </w:t>
      </w:r>
      <w:r>
        <w:rPr>
          <w:rFonts w:eastAsia="Times New Roman"/>
          <w:sz w:val="20"/>
          <w:szCs w:val="20"/>
          <w:lang w:eastAsia="en-GB"/>
        </w:rPr>
        <w:t>UL</w:t>
      </w:r>
      <w:r>
        <w:rPr>
          <w:sz w:val="20"/>
          <w:szCs w:val="20"/>
          <w:lang w:eastAsia="zh-CN"/>
        </w:rPr>
        <w:t>)</w:t>
      </w:r>
      <w:r>
        <w:rPr>
          <w:sz w:val="20"/>
          <w:szCs w:val="20"/>
          <w:lang w:val="en-US"/>
        </w:rPr>
        <w:t xml:space="preserve">, </w:t>
      </w:r>
      <w:r>
        <w:rPr>
          <w:rFonts w:hint="default"/>
          <w:sz w:val="20"/>
          <w:szCs w:val="20"/>
          <w:lang w:val="en-US"/>
        </w:rPr>
        <w:t>UE is allowed to</w:t>
      </w:r>
      <w:r>
        <w:rPr>
          <w:sz w:val="20"/>
          <w:szCs w:val="20"/>
          <w:lang w:val="en-US"/>
        </w:rPr>
        <w:t xml:space="preserve"> concurrent transmission on </w:t>
      </w:r>
      <w:r>
        <w:rPr>
          <w:rFonts w:hint="default"/>
          <w:sz w:val="20"/>
          <w:szCs w:val="20"/>
          <w:lang w:val="en-US"/>
        </w:rPr>
        <w:t xml:space="preserve">any of </w:t>
      </w:r>
      <w:r>
        <w:rPr>
          <w:sz w:val="20"/>
          <w:szCs w:val="20"/>
          <w:lang w:val="en-US"/>
        </w:rPr>
        <w:t>two</w:t>
      </w:r>
      <w:r>
        <w:rPr>
          <w:rFonts w:hint="default"/>
          <w:sz w:val="20"/>
          <w:szCs w:val="20"/>
          <w:lang w:val="en-US"/>
        </w:rPr>
        <w:t xml:space="preserve"> configured</w:t>
      </w:r>
      <w:r>
        <w:rPr>
          <w:sz w:val="20"/>
          <w:szCs w:val="20"/>
          <w:lang w:val="en-US"/>
        </w:rPr>
        <w:t xml:space="preserve"> carriers</w:t>
      </w:r>
      <w:r>
        <w:rPr>
          <w:sz w:val="20"/>
          <w:szCs w:val="20"/>
        </w:rPr>
        <w:t>.</w:t>
      </w:r>
      <w:r>
        <w:rPr>
          <w:sz w:val="20"/>
          <w:szCs w:val="20"/>
          <w:lang w:val="en-US"/>
        </w:rPr>
        <w:t xml:space="preserve"> We listed the mapping </w:t>
      </w:r>
      <w:r>
        <w:rPr>
          <w:sz w:val="20"/>
          <w:szCs w:val="20"/>
        </w:rPr>
        <w:t>between UL transmission ports and Tx chain</w:t>
      </w:r>
      <w:r>
        <w:rPr>
          <w:sz w:val="20"/>
          <w:szCs w:val="20"/>
          <w:lang w:val="en-US"/>
        </w:rPr>
        <w:t>s for UL Tx switching across 3 or 4 bands in UL CA scenarios as following.</w:t>
      </w:r>
    </w:p>
    <w:p>
      <w:pPr>
        <w:numPr>
          <w:ilvl w:val="0"/>
          <w:numId w:val="9"/>
        </w:numPr>
        <w:ind w:left="563" w:leftChars="100" w:hanging="363"/>
        <w:contextualSpacing/>
        <w:jc w:val="both"/>
        <w:textAlignment w:val="baseline"/>
        <w:rPr>
          <w:sz w:val="20"/>
          <w:szCs w:val="20"/>
        </w:rPr>
      </w:pPr>
      <w:r>
        <w:rPr>
          <w:sz w:val="20"/>
          <w:szCs w:val="20"/>
        </w:rPr>
        <w:t xml:space="preserve">For 2Tx-2Tx switching </w:t>
      </w:r>
      <w:r>
        <w:rPr>
          <w:sz w:val="20"/>
          <w:szCs w:val="20"/>
          <w:lang w:val="en-US"/>
        </w:rPr>
        <w:t>across 3</w:t>
      </w:r>
      <w:r>
        <w:rPr>
          <w:sz w:val="20"/>
          <w:szCs w:val="20"/>
        </w:rPr>
        <w:t xml:space="preserve"> </w:t>
      </w:r>
      <w:r>
        <w:rPr>
          <w:sz w:val="20"/>
          <w:szCs w:val="20"/>
          <w:lang w:val="en-US"/>
        </w:rPr>
        <w:t>bands</w:t>
      </w:r>
      <w:r>
        <w:rPr>
          <w:sz w:val="20"/>
          <w:szCs w:val="20"/>
        </w:rPr>
        <w:t>, the mapping between UL transmission ports and Tx chain</w:t>
      </w:r>
      <w:r>
        <w:rPr>
          <w:sz w:val="20"/>
          <w:szCs w:val="20"/>
          <w:lang w:val="en-US"/>
        </w:rPr>
        <w:t>s</w:t>
      </w:r>
      <w:r>
        <w:rPr>
          <w:sz w:val="20"/>
          <w:szCs w:val="20"/>
        </w:rPr>
        <w:t xml:space="preserve"> for</w:t>
      </w:r>
      <w:r>
        <w:rPr>
          <w:sz w:val="20"/>
          <w:szCs w:val="20"/>
          <w:lang w:val="en-US"/>
        </w:rPr>
        <w:t xml:space="preserve"> </w:t>
      </w:r>
      <w:r>
        <w:rPr>
          <w:sz w:val="20"/>
          <w:szCs w:val="20"/>
        </w:rPr>
        <w:t xml:space="preserve">UL CA </w:t>
      </w:r>
      <w:r>
        <w:rPr>
          <w:sz w:val="20"/>
          <w:szCs w:val="20"/>
          <w:lang w:val="en-US"/>
        </w:rPr>
        <w:t>option 2</w:t>
      </w:r>
      <w:r>
        <w:rPr>
          <w:sz w:val="20"/>
          <w:szCs w:val="20"/>
        </w:rPr>
        <w:t xml:space="preserve"> </w:t>
      </w:r>
      <w:r>
        <w:rPr>
          <w:sz w:val="20"/>
          <w:szCs w:val="20"/>
          <w:lang w:eastAsia="zh-CN"/>
        </w:rPr>
        <w:t>(</w:t>
      </w:r>
      <w:r>
        <w:rPr>
          <w:rFonts w:eastAsia="Times New Roman"/>
          <w:iCs/>
          <w:sz w:val="20"/>
          <w:szCs w:val="20"/>
          <w:lang w:eastAsia="en-GB"/>
        </w:rPr>
        <w:t>dual</w:t>
      </w:r>
      <w:r>
        <w:rPr>
          <w:rFonts w:hint="default" w:eastAsia="Times New Roman"/>
          <w:iCs/>
          <w:sz w:val="20"/>
          <w:szCs w:val="20"/>
          <w:lang w:val="en-US" w:eastAsia="en-GB"/>
        </w:rPr>
        <w:t xml:space="preserve"> </w:t>
      </w:r>
      <w:r>
        <w:rPr>
          <w:rFonts w:eastAsia="Times New Roman"/>
          <w:iCs/>
          <w:sz w:val="20"/>
          <w:szCs w:val="20"/>
          <w:lang w:eastAsia="en-GB"/>
        </w:rPr>
        <w:t>UL</w:t>
      </w:r>
      <w:r>
        <w:rPr>
          <w:sz w:val="20"/>
          <w:szCs w:val="20"/>
          <w:lang w:eastAsia="zh-CN"/>
        </w:rPr>
        <w:t>)</w:t>
      </w:r>
      <w:r>
        <w:rPr>
          <w:b/>
          <w:bCs/>
          <w:sz w:val="20"/>
          <w:szCs w:val="20"/>
          <w:lang w:val="en-US" w:eastAsia="zh-CN"/>
        </w:rPr>
        <w:t xml:space="preserve"> </w:t>
      </w:r>
      <w:r>
        <w:rPr>
          <w:sz w:val="20"/>
          <w:szCs w:val="20"/>
          <w:lang w:val="en-US"/>
        </w:rPr>
        <w:t>can be</w:t>
      </w:r>
      <w:r>
        <w:rPr>
          <w:sz w:val="20"/>
          <w:szCs w:val="20"/>
        </w:rPr>
        <w:t xml:space="preserve"> defined as </w:t>
      </w:r>
      <w:r>
        <w:rPr>
          <w:sz w:val="20"/>
          <w:szCs w:val="20"/>
          <w:lang w:val="en-US"/>
        </w:rPr>
        <w:t xml:space="preserve">in Table </w:t>
      </w:r>
      <w:r>
        <w:rPr>
          <w:rFonts w:hint="default"/>
          <w:sz w:val="20"/>
          <w:szCs w:val="20"/>
          <w:lang w:val="en-US"/>
        </w:rPr>
        <w:t>3</w:t>
      </w:r>
      <w:r>
        <w:rPr>
          <w:sz w:val="20"/>
          <w:szCs w:val="20"/>
        </w:rPr>
        <w:t>.</w:t>
      </w:r>
    </w:p>
    <w:p>
      <w:pPr>
        <w:numPr>
          <w:ilvl w:val="0"/>
          <w:numId w:val="0"/>
        </w:numPr>
        <w:contextualSpacing/>
        <w:jc w:val="both"/>
        <w:textAlignment w:val="baseline"/>
      </w:pPr>
    </w:p>
    <w:p>
      <w:pPr>
        <w:jc w:val="center"/>
        <w:rPr>
          <w:b/>
          <w:bCs/>
          <w:lang w:val="en-US"/>
        </w:rPr>
      </w:pPr>
      <w:r>
        <w:rPr>
          <w:b/>
          <w:bCs/>
          <w:lang w:val="en-US"/>
        </w:rPr>
        <w:t xml:space="preserve">Table </w:t>
      </w:r>
      <w:r>
        <w:rPr>
          <w:rFonts w:hint="default"/>
          <w:b/>
          <w:bCs/>
          <w:lang w:val="en-US"/>
        </w:rPr>
        <w:t>3</w:t>
      </w:r>
      <w:r>
        <w:rPr>
          <w:b/>
          <w:bCs/>
          <w:lang w:val="en-US"/>
        </w:rPr>
        <w:t xml:space="preserve">.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b/>
          <w:bCs/>
          <w:lang w:val="en-US"/>
        </w:rPr>
        <w:t>option 2</w:t>
      </w:r>
      <w:r>
        <w:rPr>
          <w:b/>
          <w:bCs/>
          <w:lang w:eastAsia="zh-CN"/>
        </w:rPr>
        <w:t xml:space="preserve"> (</w:t>
      </w:r>
      <w:r>
        <w:rPr>
          <w:rFonts w:eastAsia="Times New Roman"/>
          <w:b/>
          <w:bCs/>
          <w:iCs/>
          <w:lang w:eastAsia="en-GB"/>
        </w:rPr>
        <w:t>dual</w:t>
      </w:r>
      <w:r>
        <w:rPr>
          <w:rFonts w:hint="default" w:eastAsia="Times New Roman"/>
          <w:b/>
          <w:bCs/>
          <w:iCs/>
          <w:lang w:val="en-US" w:eastAsia="en-GB"/>
        </w:rPr>
        <w:t xml:space="preserve"> </w:t>
      </w:r>
      <w:r>
        <w:rPr>
          <w:rFonts w:eastAsia="Times New Roman"/>
          <w:b/>
          <w:bCs/>
          <w:iCs/>
          <w:lang w:eastAsia="en-GB"/>
        </w:rPr>
        <w:t>UL</w:t>
      </w:r>
      <w:r>
        <w:rPr>
          <w:b/>
          <w:bCs/>
          <w:lang w:eastAsia="zh-CN"/>
        </w:rPr>
        <w:t>)</w:t>
      </w:r>
    </w:p>
    <w:tbl>
      <w:tblPr>
        <w:tblStyle w:val="49"/>
        <w:tblW w:w="9326" w:type="dxa"/>
        <w:jc w:val="center"/>
        <w:tblLayout w:type="autofit"/>
        <w:tblCellMar>
          <w:top w:w="0" w:type="dxa"/>
          <w:left w:w="0" w:type="dxa"/>
          <w:bottom w:w="0" w:type="dxa"/>
          <w:right w:w="0" w:type="dxa"/>
        </w:tblCellMar>
      </w:tblPr>
      <w:tblGrid>
        <w:gridCol w:w="1200"/>
        <w:gridCol w:w="3125"/>
        <w:gridCol w:w="5001"/>
      </w:tblGrid>
      <w:tr>
        <w:tblPrEx>
          <w:tblCellMar>
            <w:top w:w="0" w:type="dxa"/>
            <w:left w:w="0" w:type="dxa"/>
            <w:bottom w:w="0" w:type="dxa"/>
            <w:right w:w="0" w:type="dxa"/>
          </w:tblCellMar>
        </w:tblPrEx>
        <w:trPr>
          <w:trHeight w:val="885"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w:t>
            </w:r>
            <w:r>
              <w:rPr>
                <w:color w:val="000000"/>
                <w:sz w:val="20"/>
                <w:szCs w:val="20"/>
                <w:lang w:val="en-GB"/>
              </w:rPr>
              <w:t>)</w:t>
            </w:r>
          </w:p>
        </w:tc>
        <w:tc>
          <w:tcPr>
            <w:tcW w:w="5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w:t>
            </w:r>
            <w:r>
              <w:rPr>
                <w:color w:val="000000"/>
                <w:sz w:val="20"/>
                <w:szCs w:val="20"/>
              </w:rPr>
              <w:t>band C</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2P+0P+0P, 1P+0P+0P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 xml:space="preserve">0P+2P+0P, 0P+1P+0P </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eastAsia="微软雅黑"/>
                <w:color w:val="000000"/>
                <w:kern w:val="24"/>
                <w:sz w:val="20"/>
                <w:szCs w:val="20"/>
              </w:rPr>
              <w:t>0P</w:t>
            </w:r>
            <w:r>
              <w:rPr>
                <w:rFonts w:hint="eastAsia" w:eastAsia="微软雅黑"/>
                <w:color w:val="000000"/>
                <w:kern w:val="24"/>
                <w:sz w:val="20"/>
                <w:szCs w:val="20"/>
              </w:rPr>
              <w:t>+0P</w:t>
            </w:r>
            <w:r>
              <w:rPr>
                <w:rFonts w:eastAsia="微软雅黑"/>
                <w:color w:val="000000"/>
                <w:kern w:val="24"/>
                <w:sz w:val="20"/>
                <w:szCs w:val="20"/>
              </w:rPr>
              <w:t>+2P, 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1T+1T+0T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 1P+1P+0P, 0P+1P+0P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1T+0T+1T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 1P+0P+1P, 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6</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 0P+1P+1P, 0P+0P+1P</w:t>
            </w:r>
          </w:p>
        </w:tc>
      </w:tr>
    </w:tbl>
    <w:p>
      <w:pPr>
        <w:keepNext w:val="0"/>
        <w:keepLines w:val="0"/>
        <w:pageBreakBefore w:val="0"/>
        <w:widowControl/>
        <w:numPr>
          <w:ilvl w:val="0"/>
          <w:numId w:val="9"/>
        </w:numPr>
        <w:kinsoku/>
        <w:wordWrap/>
        <w:overflowPunct/>
        <w:topLinePunct w:val="0"/>
        <w:autoSpaceDE/>
        <w:autoSpaceDN/>
        <w:bidi w:val="0"/>
        <w:adjustRightInd/>
        <w:snapToGrid/>
        <w:ind w:left="563" w:leftChars="100" w:hanging="363"/>
        <w:contextualSpacing/>
        <w:jc w:val="both"/>
        <w:textAlignment w:val="baseline"/>
      </w:pPr>
      <w:r>
        <w:t xml:space="preserve">For 2Tx-2Tx switching </w:t>
      </w:r>
      <w:r>
        <w:rPr>
          <w:lang w:val="en-US"/>
        </w:rPr>
        <w:t>across 4</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lang w:val="en-US"/>
        </w:rPr>
        <w:t>option 2</w:t>
      </w:r>
      <w:r>
        <w:t xml:space="preserve"> </w:t>
      </w:r>
      <w:r>
        <w:rPr>
          <w:rFonts w:hint="default"/>
          <w:lang w:val="en-US"/>
        </w:rPr>
        <w:t>(dual UL)</w:t>
      </w:r>
      <w:r>
        <w:rPr>
          <w:lang w:val="en-US"/>
        </w:rPr>
        <w:t>can be</w:t>
      </w:r>
      <w:r>
        <w:t xml:space="preserve"> defined as </w:t>
      </w:r>
      <w:r>
        <w:rPr>
          <w:lang w:val="en-US"/>
        </w:rPr>
        <w:t>in Table 4</w:t>
      </w:r>
      <w:r>
        <w:t>.</w:t>
      </w:r>
      <w:r>
        <w:br w:type="textWrapping"/>
      </w:r>
    </w:p>
    <w:p>
      <w:pPr>
        <w:jc w:val="center"/>
        <w:rPr>
          <w:b/>
          <w:bCs/>
          <w:lang w:val="en-US"/>
        </w:rPr>
      </w:pPr>
      <w:r>
        <w:rPr>
          <w:b/>
          <w:bCs/>
          <w:lang w:val="en-US"/>
        </w:rPr>
        <w:t xml:space="preserve">Table 4. </w:t>
      </w:r>
      <w:r>
        <w:rPr>
          <w:b/>
          <w:bCs/>
        </w:rPr>
        <w:t xml:space="preserve">2Tx-2Tx switching </w:t>
      </w:r>
      <w:r>
        <w:rPr>
          <w:b/>
          <w:bCs/>
          <w:lang w:val="en-US"/>
        </w:rPr>
        <w:t>across 4</w:t>
      </w:r>
      <w:r>
        <w:rPr>
          <w:b/>
          <w:bCs/>
        </w:rPr>
        <w:t xml:space="preserve"> </w:t>
      </w:r>
      <w:r>
        <w:rPr>
          <w:b/>
          <w:bCs/>
          <w:lang w:val="en-US"/>
        </w:rPr>
        <w:t>bands for UL CA option 2</w:t>
      </w:r>
      <w:r>
        <w:rPr>
          <w:b/>
          <w:bCs/>
          <w:lang w:eastAsia="zh-CN"/>
        </w:rPr>
        <w:t xml:space="preserve"> (</w:t>
      </w:r>
      <w:r>
        <w:rPr>
          <w:rFonts w:eastAsia="Times New Roman"/>
          <w:b/>
          <w:bCs/>
          <w:iCs/>
          <w:lang w:eastAsia="en-GB"/>
        </w:rPr>
        <w:t>dual</w:t>
      </w:r>
      <w:r>
        <w:rPr>
          <w:rFonts w:hint="default" w:eastAsia="Times New Roman"/>
          <w:b/>
          <w:bCs/>
          <w:iCs/>
          <w:lang w:val="en-US" w:eastAsia="en-GB"/>
        </w:rPr>
        <w:t xml:space="preserve"> </w:t>
      </w:r>
      <w:r>
        <w:rPr>
          <w:rFonts w:eastAsia="Times New Roman"/>
          <w:b/>
          <w:bCs/>
          <w:iCs/>
          <w:lang w:eastAsia="en-GB"/>
        </w:rPr>
        <w:t>UL</w:t>
      </w:r>
      <w:r>
        <w:rPr>
          <w:b/>
          <w:bCs/>
          <w:lang w:eastAsia="zh-CN"/>
        </w:rPr>
        <w:t>)</w:t>
      </w:r>
    </w:p>
    <w:tbl>
      <w:tblPr>
        <w:tblStyle w:val="49"/>
        <w:tblW w:w="9326" w:type="dxa"/>
        <w:jc w:val="center"/>
        <w:tblLayout w:type="autofit"/>
        <w:tblCellMar>
          <w:top w:w="0" w:type="dxa"/>
          <w:left w:w="0" w:type="dxa"/>
          <w:bottom w:w="0" w:type="dxa"/>
          <w:right w:w="0" w:type="dxa"/>
        </w:tblCellMar>
      </w:tblPr>
      <w:tblGrid>
        <w:gridCol w:w="1200"/>
        <w:gridCol w:w="3125"/>
        <w:gridCol w:w="5001"/>
      </w:tblGrid>
      <w:tr>
        <w:tblPrEx>
          <w:tblCellMar>
            <w:top w:w="0" w:type="dxa"/>
            <w:left w:w="0" w:type="dxa"/>
            <w:bottom w:w="0" w:type="dxa"/>
            <w:right w:w="0" w:type="dxa"/>
          </w:tblCellMar>
        </w:tblPrEx>
        <w:trPr>
          <w:trHeight w:val="773"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12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color w:val="000000"/>
                <w:sz w:val="20"/>
                <w:szCs w:val="20"/>
                <w:lang w:val="en-GB"/>
              </w:rPr>
              <w:t>(band A+band B</w:t>
            </w:r>
            <w:r>
              <w:rPr>
                <w:color w:val="000000"/>
                <w:sz w:val="20"/>
                <w:szCs w:val="20"/>
              </w:rPr>
              <w:t>+band C+band D</w:t>
            </w:r>
            <w:r>
              <w:rPr>
                <w:color w:val="000000"/>
                <w:sz w:val="20"/>
                <w:szCs w:val="20"/>
                <w:lang w:val="en-GB"/>
              </w:rPr>
              <w:t>)</w:t>
            </w:r>
          </w:p>
        </w:tc>
        <w:tc>
          <w:tcPr>
            <w:tcW w:w="5001"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color w:val="000000"/>
                <w:sz w:val="20"/>
                <w:szCs w:val="20"/>
                <w:lang w:val="en-GB"/>
              </w:rPr>
              <w:t xml:space="preserve">(band A+band </w:t>
            </w:r>
            <w:r>
              <w:rPr>
                <w:color w:val="000000"/>
                <w:sz w:val="20"/>
                <w:szCs w:val="20"/>
              </w:rPr>
              <w:t>B</w:t>
            </w:r>
            <w:r>
              <w:rPr>
                <w:color w:val="000000"/>
                <w:sz w:val="20"/>
                <w:szCs w:val="20"/>
                <w:lang w:val="en-GB"/>
              </w:rPr>
              <w:t xml:space="preserve"> +</w:t>
            </w:r>
            <w:r>
              <w:rPr>
                <w:color w:val="000000"/>
                <w:sz w:val="20"/>
                <w:szCs w:val="20"/>
              </w:rPr>
              <w:t>band C+band D</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2P+0P+0P+0P, 1P+0P+0P+0P</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 xml:space="preserve">0P+2P+0P+0P, 0P+1P+0P+0P </w:t>
            </w:r>
          </w:p>
        </w:tc>
      </w:tr>
      <w:tr>
        <w:tblPrEx>
          <w:tblCellMar>
            <w:top w:w="0" w:type="dxa"/>
            <w:left w:w="0" w:type="dxa"/>
            <w:bottom w:w="0" w:type="dxa"/>
            <w:right w:w="0" w:type="dxa"/>
          </w:tblCellMar>
        </w:tblPrEx>
        <w:trPr>
          <w:trHeight w:val="340" w:hRule="atLeast"/>
          <w:jc w:val="center"/>
        </w:trPr>
        <w:tc>
          <w:tcPr>
            <w:tcW w:w="120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125"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0T+0T+2T+0T</w:t>
            </w:r>
          </w:p>
        </w:tc>
        <w:tc>
          <w:tcPr>
            <w:tcW w:w="500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eastAsia="微软雅黑"/>
                <w:color w:val="000000"/>
                <w:kern w:val="24"/>
                <w:sz w:val="20"/>
                <w:szCs w:val="20"/>
              </w:rPr>
              <w:t>0P</w:t>
            </w:r>
            <w:r>
              <w:rPr>
                <w:rFonts w:hint="eastAsia" w:eastAsia="微软雅黑"/>
                <w:color w:val="000000"/>
                <w:kern w:val="24"/>
                <w:sz w:val="20"/>
                <w:szCs w:val="20"/>
              </w:rPr>
              <w:t>+0P</w:t>
            </w:r>
            <w:r>
              <w:rPr>
                <w:rFonts w:eastAsia="微软雅黑"/>
                <w:color w:val="000000"/>
                <w:kern w:val="24"/>
                <w:sz w:val="20"/>
                <w:szCs w:val="20"/>
              </w:rPr>
              <w:t>+2P</w:t>
            </w:r>
            <w:r>
              <w:rPr>
                <w:rFonts w:hint="eastAsia" w:eastAsia="微软雅黑"/>
                <w:color w:val="000000"/>
                <w:kern w:val="24"/>
                <w:sz w:val="20"/>
                <w:szCs w:val="20"/>
              </w:rPr>
              <w:t>+0P</w:t>
            </w:r>
            <w:r>
              <w:rPr>
                <w:rFonts w:eastAsia="微软雅黑"/>
                <w:color w:val="000000"/>
                <w:kern w:val="24"/>
                <w:sz w:val="20"/>
                <w:szCs w:val="20"/>
              </w:rPr>
              <w:t>, 0P+0P+1P</w:t>
            </w:r>
            <w:r>
              <w:rPr>
                <w:rFonts w:hint="eastAsia" w:eastAsia="微软雅黑"/>
                <w:color w:val="000000"/>
                <w:kern w:val="24"/>
                <w:sz w:val="20"/>
                <w:szCs w:val="20"/>
              </w:rPr>
              <w:t>+0P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color w:val="000000"/>
                <w:sz w:val="20"/>
                <w:szCs w:val="20"/>
              </w:rPr>
              <w:t>0</w:t>
            </w:r>
            <w:r>
              <w:rPr>
                <w:color w:val="000000"/>
                <w:sz w:val="20"/>
                <w:szCs w:val="20"/>
                <w:lang w:val="en-GB"/>
              </w:rPr>
              <w:t>T</w:t>
            </w:r>
            <w:r>
              <w:rPr>
                <w:color w:val="000000"/>
                <w:sz w:val="20"/>
                <w:szCs w:val="20"/>
              </w:rPr>
              <w:t>+0T+0T+2T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0P+0P</w:t>
            </w:r>
            <w:r>
              <w:rPr>
                <w:rFonts w:hint="eastAsia" w:eastAsia="微软雅黑"/>
                <w:color w:val="000000"/>
                <w:kern w:val="24"/>
                <w:sz w:val="20"/>
                <w:szCs w:val="20"/>
              </w:rPr>
              <w:t>+0P</w:t>
            </w:r>
            <w:r>
              <w:rPr>
                <w:rFonts w:eastAsia="微软雅黑"/>
                <w:color w:val="000000"/>
                <w:kern w:val="24"/>
                <w:sz w:val="20"/>
                <w:szCs w:val="20"/>
              </w:rPr>
              <w:t>+2P, 0P+0P+0P+1P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1T+1T+0T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1P+0P+0P+0P, 1P+1P+0P+0P, 0P+1P+0P+0P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6</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1T+0T+1T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1P+0P+0P+0P, 1P+0P+1P+0P, 0P+0P+1P+0P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7</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1T+0T+0T+1T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1P+0P+0P+0P, 1P+0P+0P+1P, 0P+0P+0P+1P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8</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0T+1T+1T</w:t>
            </w:r>
            <w:r>
              <w:rPr>
                <w:color w:val="000000"/>
                <w:sz w:val="20"/>
                <w:szCs w:val="20"/>
              </w:rPr>
              <w:t>+0T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0P+1P+0P+0P, 0P+1P+1P+0P, 0P+0P+1P+0P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9</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0T+1T+0T+1T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0P+1P+0P+0P, 0P+1P+0P+1P, 0P+0P+0P+1P</w:t>
            </w:r>
          </w:p>
        </w:tc>
      </w:tr>
      <w:tr>
        <w:tblPrEx>
          <w:tblCellMar>
            <w:top w:w="0" w:type="dxa"/>
            <w:left w:w="0" w:type="dxa"/>
            <w:bottom w:w="0" w:type="dxa"/>
            <w:right w:w="0" w:type="dxa"/>
          </w:tblCellMar>
        </w:tblPrEx>
        <w:trPr>
          <w:trHeight w:val="340" w:hRule="atLeast"/>
          <w:jc w:val="center"/>
        </w:trPr>
        <w:tc>
          <w:tcPr>
            <w:tcW w:w="120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10</w:t>
            </w:r>
          </w:p>
        </w:tc>
        <w:tc>
          <w:tcPr>
            <w:tcW w:w="312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0T+0T+1T+1T</w:t>
            </w:r>
          </w:p>
        </w:tc>
        <w:tc>
          <w:tcPr>
            <w:tcW w:w="500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0P+0P+1P+0P, 0P+0P+1P+1P, 0P+0P+0P+1P</w:t>
            </w:r>
          </w:p>
        </w:tc>
      </w:tr>
    </w:tbl>
    <w:p>
      <w:pPr>
        <w:keepNext w:val="0"/>
        <w:keepLines w:val="0"/>
        <w:pageBreakBefore w:val="0"/>
        <w:widowControl/>
        <w:kinsoku/>
        <w:wordWrap/>
        <w:topLinePunct w:val="0"/>
        <w:bidi w:val="0"/>
        <w:snapToGrid/>
        <w:spacing w:after="120"/>
        <w:jc w:val="both"/>
        <w:rPr>
          <w:rFonts w:hint="default"/>
          <w:b/>
          <w:bCs/>
          <w:sz w:val="21"/>
          <w:szCs w:val="21"/>
          <w:u w:val="single"/>
          <w:lang w:val="en-US" w:eastAsia="zh-CN"/>
        </w:rPr>
      </w:pPr>
      <w:r>
        <w:rPr>
          <w:rFonts w:hint="eastAsia"/>
          <w:b/>
          <w:bCs/>
          <w:sz w:val="21"/>
          <w:szCs w:val="21"/>
          <w:u w:val="single"/>
          <w:lang w:val="en-US" w:eastAsia="zh-CN"/>
        </w:rPr>
        <w:t>UL Tx switching mechanism for inter-band UL CA with</w:t>
      </w:r>
      <w:r>
        <w:rPr>
          <w:rFonts w:hint="default"/>
          <w:b/>
          <w:bCs/>
          <w:sz w:val="21"/>
          <w:szCs w:val="21"/>
          <w:u w:val="single"/>
          <w:lang w:val="en-US" w:eastAsia="zh-CN"/>
        </w:rPr>
        <w:t xml:space="preserve"> 1</w:t>
      </w:r>
      <w:r>
        <w:rPr>
          <w:rFonts w:hint="eastAsia"/>
          <w:b/>
          <w:bCs/>
          <w:sz w:val="21"/>
          <w:szCs w:val="21"/>
          <w:u w:val="single"/>
          <w:lang w:val="en-US" w:eastAsia="zh-CN"/>
        </w:rPr>
        <w:t xml:space="preserve"> SUL</w:t>
      </w:r>
      <w:r>
        <w:rPr>
          <w:rFonts w:hint="default"/>
          <w:b/>
          <w:bCs/>
          <w:sz w:val="21"/>
          <w:szCs w:val="21"/>
          <w:u w:val="single"/>
          <w:lang w:val="en-US" w:eastAsia="zh-CN"/>
        </w:rPr>
        <w:t xml:space="preserve"> band</w:t>
      </w:r>
    </w:p>
    <w:p>
      <w:pPr>
        <w:snapToGrid w:val="0"/>
        <w:spacing w:after="100"/>
        <w:jc w:val="both"/>
        <w:rPr>
          <w:sz w:val="20"/>
          <w:szCs w:val="20"/>
          <w:lang w:val="en-US"/>
        </w:rPr>
      </w:pPr>
      <w:r>
        <w:rPr>
          <w:sz w:val="20"/>
          <w:szCs w:val="20"/>
          <w:lang w:val="en-US"/>
        </w:rPr>
        <w:t>Considering</w:t>
      </w:r>
      <w:r>
        <w:rPr>
          <w:sz w:val="20"/>
          <w:szCs w:val="20"/>
        </w:rPr>
        <w:t xml:space="preserve"> </w:t>
      </w:r>
      <w:r>
        <w:rPr>
          <w:sz w:val="20"/>
          <w:szCs w:val="20"/>
          <w:lang w:val="en-US"/>
        </w:rPr>
        <w:t>i</w:t>
      </w:r>
      <w:r>
        <w:rPr>
          <w:rFonts w:hint="eastAsia"/>
          <w:sz w:val="20"/>
          <w:szCs w:val="20"/>
        </w:rPr>
        <w:t>nter-band UL CA Option 1 (i.e., switched UL) for {SUL band + corresponding NUL band} + 1 other NUL band</w:t>
      </w:r>
      <w:r>
        <w:rPr>
          <w:sz w:val="20"/>
          <w:szCs w:val="20"/>
          <w:lang w:val="en-US"/>
        </w:rPr>
        <w:t xml:space="preserve">, it is noted that </w:t>
      </w:r>
      <w:r>
        <w:rPr>
          <w:color w:val="000000" w:themeColor="text1"/>
          <w:sz w:val="20"/>
          <w:szCs w:val="20"/>
          <w14:textFill>
            <w14:solidFill>
              <w14:schemeClr w14:val="tx1"/>
            </w14:solidFill>
          </w14:textFill>
        </w:rPr>
        <w:t>UL CA is performed between NUL</w:t>
      </w:r>
      <w:r>
        <w:rPr>
          <w:color w:val="000000" w:themeColor="text1"/>
          <w:sz w:val="20"/>
          <w:szCs w:val="20"/>
          <w:lang w:val="en-US"/>
          <w14:textFill>
            <w14:solidFill>
              <w14:schemeClr w14:val="tx1"/>
            </w14:solidFill>
          </w14:textFill>
        </w:rPr>
        <w:t xml:space="preserve"> band</w:t>
      </w:r>
      <w:r>
        <w:rPr>
          <w:color w:val="000000" w:themeColor="text1"/>
          <w:sz w:val="20"/>
          <w:szCs w:val="20"/>
          <w14:textFill>
            <w14:solidFill>
              <w14:schemeClr w14:val="tx1"/>
            </w14:solidFill>
          </w14:textFill>
        </w:rPr>
        <w:t>s according to current RAN4 specifications should not be changed</w:t>
      </w:r>
      <w:r>
        <w:rPr>
          <w:color w:val="000000" w:themeColor="text1"/>
          <w:sz w:val="20"/>
          <w:szCs w:val="20"/>
          <w:lang w:val="en-US"/>
          <w14:textFill>
            <w14:solidFill>
              <w14:schemeClr w14:val="tx1"/>
            </w14:solidFill>
          </w14:textFill>
        </w:rPr>
        <w:t xml:space="preserve">. If UL CA Option 1 is performed between NUL bands, then </w:t>
      </w:r>
      <w:r>
        <w:rPr>
          <w:sz w:val="20"/>
          <w:szCs w:val="20"/>
        </w:rPr>
        <w:t>the mapping between UL transmission ports and Tx chain</w:t>
      </w:r>
      <w:r>
        <w:rPr>
          <w:sz w:val="20"/>
          <w:szCs w:val="20"/>
          <w:lang w:val="en-US"/>
        </w:rPr>
        <w:t>s for this case is similar to the mapping relationship for UL CA option 1</w:t>
      </w:r>
      <w:r>
        <w:rPr>
          <w:sz w:val="20"/>
          <w:szCs w:val="20"/>
          <w:lang w:eastAsia="zh-CN"/>
        </w:rPr>
        <w:t xml:space="preserve"> (</w:t>
      </w:r>
      <w:r>
        <w:rPr>
          <w:rFonts w:eastAsia="Times New Roman"/>
          <w:iCs/>
          <w:sz w:val="20"/>
          <w:szCs w:val="20"/>
          <w:lang w:val="en-US" w:eastAsia="en-GB"/>
        </w:rPr>
        <w:t xml:space="preserve">switched </w:t>
      </w:r>
      <w:r>
        <w:rPr>
          <w:rFonts w:eastAsia="Times New Roman"/>
          <w:iCs/>
          <w:sz w:val="20"/>
          <w:szCs w:val="20"/>
          <w:lang w:eastAsia="en-GB"/>
        </w:rPr>
        <w:t>UL</w:t>
      </w:r>
      <w:r>
        <w:rPr>
          <w:sz w:val="20"/>
          <w:szCs w:val="20"/>
          <w:lang w:eastAsia="zh-CN"/>
        </w:rPr>
        <w:t>)</w:t>
      </w:r>
      <w:r>
        <w:rPr>
          <w:sz w:val="20"/>
          <w:szCs w:val="20"/>
          <w:lang w:val="en-US" w:eastAsia="zh-CN"/>
        </w:rPr>
        <w:t xml:space="preserve">. If </w:t>
      </w:r>
      <w:r>
        <w:rPr>
          <w:rFonts w:hint="default"/>
          <w:sz w:val="20"/>
          <w:szCs w:val="20"/>
          <w:lang w:val="en-US" w:eastAsia="zh-CN"/>
        </w:rPr>
        <w:t>concurrent transmission</w:t>
      </w:r>
      <w:r>
        <w:rPr>
          <w:sz w:val="20"/>
          <w:szCs w:val="20"/>
          <w:lang w:val="en-US" w:eastAsia="zh-CN"/>
        </w:rPr>
        <w:t xml:space="preserve"> can be performed between NUL bands, </w:t>
      </w:r>
      <w:r>
        <w:rPr>
          <w:rFonts w:hint="default"/>
          <w:sz w:val="20"/>
          <w:szCs w:val="20"/>
          <w:lang w:val="en-US" w:eastAsia="zh-CN"/>
        </w:rPr>
        <w:t>which is possible according to current specification</w:t>
      </w:r>
      <w:r>
        <w:rPr>
          <w:sz w:val="20"/>
          <w:szCs w:val="20"/>
          <w:lang w:val="en-US" w:eastAsia="zh-CN"/>
        </w:rPr>
        <w:t xml:space="preserve">, the cases with 1T+1T </w:t>
      </w:r>
      <w:r>
        <w:rPr>
          <w:rFonts w:hint="default"/>
          <w:sz w:val="20"/>
          <w:szCs w:val="20"/>
          <w:lang w:val="en-US" w:eastAsia="zh-CN"/>
        </w:rPr>
        <w:t xml:space="preserve">chain states </w:t>
      </w:r>
      <w:r>
        <w:rPr>
          <w:sz w:val="20"/>
          <w:szCs w:val="20"/>
          <w:lang w:val="en-US" w:eastAsia="zh-CN"/>
        </w:rPr>
        <w:t>on NUL bands can be supported for UL Tx switching.</w:t>
      </w:r>
      <w:r>
        <w:rPr>
          <w:sz w:val="20"/>
          <w:szCs w:val="20"/>
          <w:lang w:val="en-US"/>
        </w:rPr>
        <w:t xml:space="preserve">  </w:t>
      </w:r>
    </w:p>
    <w:p>
      <w:pPr>
        <w:keepNext w:val="0"/>
        <w:keepLines w:val="0"/>
        <w:pageBreakBefore w:val="0"/>
        <w:widowControl/>
        <w:numPr>
          <w:ilvl w:val="0"/>
          <w:numId w:val="9"/>
        </w:numPr>
        <w:kinsoku/>
        <w:wordWrap/>
        <w:overflowPunct/>
        <w:topLinePunct w:val="0"/>
        <w:autoSpaceDE/>
        <w:autoSpaceDN/>
        <w:bidi w:val="0"/>
        <w:adjustRightInd/>
        <w:snapToGrid/>
        <w:ind w:left="563" w:leftChars="100" w:hanging="363"/>
        <w:contextualSpacing/>
        <w:jc w:val="both"/>
        <w:textAlignment w:val="baseline"/>
        <w:rPr>
          <w:sz w:val="20"/>
          <w:szCs w:val="20"/>
        </w:rPr>
      </w:pPr>
      <w:r>
        <w:rPr>
          <w:sz w:val="20"/>
          <w:szCs w:val="20"/>
        </w:rPr>
        <w:t xml:space="preserve">For 2Tx-2Tx switching </w:t>
      </w:r>
      <w:r>
        <w:rPr>
          <w:sz w:val="20"/>
          <w:szCs w:val="20"/>
          <w:lang w:val="en-US"/>
        </w:rPr>
        <w:t>across 3</w:t>
      </w:r>
      <w:r>
        <w:rPr>
          <w:sz w:val="20"/>
          <w:szCs w:val="20"/>
        </w:rPr>
        <w:t xml:space="preserve"> </w:t>
      </w:r>
      <w:r>
        <w:rPr>
          <w:sz w:val="20"/>
          <w:szCs w:val="20"/>
          <w:lang w:val="en-US"/>
        </w:rPr>
        <w:t>bands</w:t>
      </w:r>
      <w:r>
        <w:rPr>
          <w:sz w:val="20"/>
          <w:szCs w:val="20"/>
        </w:rPr>
        <w:t>, the mapping between UL transmission ports and Tx chain</w:t>
      </w:r>
      <w:r>
        <w:rPr>
          <w:sz w:val="20"/>
          <w:szCs w:val="20"/>
          <w:lang w:val="en-US"/>
        </w:rPr>
        <w:t>s</w:t>
      </w:r>
      <w:r>
        <w:rPr>
          <w:sz w:val="20"/>
          <w:szCs w:val="20"/>
        </w:rPr>
        <w:t xml:space="preserve"> for</w:t>
      </w:r>
      <w:r>
        <w:rPr>
          <w:sz w:val="20"/>
          <w:szCs w:val="20"/>
          <w:lang w:val="en-US"/>
        </w:rPr>
        <w:t xml:space="preserve"> </w:t>
      </w:r>
      <w:r>
        <w:rPr>
          <w:sz w:val="20"/>
          <w:szCs w:val="20"/>
        </w:rPr>
        <w:t xml:space="preserve">UL CA </w:t>
      </w:r>
      <w:r>
        <w:rPr>
          <w:rFonts w:hint="default"/>
          <w:sz w:val="20"/>
          <w:szCs w:val="20"/>
          <w:lang w:val="en-US"/>
        </w:rPr>
        <w:t>with 1 SUL band</w:t>
      </w:r>
      <w:r>
        <w:rPr>
          <w:b/>
          <w:bCs/>
          <w:sz w:val="20"/>
          <w:szCs w:val="20"/>
          <w:lang w:val="en-US" w:eastAsia="zh-CN"/>
        </w:rPr>
        <w:t xml:space="preserve"> </w:t>
      </w:r>
      <w:r>
        <w:rPr>
          <w:sz w:val="20"/>
          <w:szCs w:val="20"/>
          <w:lang w:val="en-US"/>
        </w:rPr>
        <w:t>can be</w:t>
      </w:r>
      <w:r>
        <w:rPr>
          <w:sz w:val="20"/>
          <w:szCs w:val="20"/>
        </w:rPr>
        <w:t xml:space="preserve"> defined as </w:t>
      </w:r>
      <w:r>
        <w:rPr>
          <w:sz w:val="20"/>
          <w:szCs w:val="20"/>
          <w:lang w:val="en-US"/>
        </w:rPr>
        <w:t xml:space="preserve">in Table </w:t>
      </w:r>
      <w:r>
        <w:rPr>
          <w:rFonts w:hint="default"/>
          <w:sz w:val="20"/>
          <w:szCs w:val="20"/>
          <w:lang w:val="en-US"/>
        </w:rPr>
        <w:t>5</w:t>
      </w:r>
      <w:r>
        <w:rPr>
          <w:sz w:val="20"/>
          <w:szCs w:val="20"/>
        </w:rPr>
        <w:t>.</w:t>
      </w:r>
    </w:p>
    <w:p>
      <w:pPr>
        <w:keepNext w:val="0"/>
        <w:keepLines w:val="0"/>
        <w:pageBreakBefore w:val="0"/>
        <w:widowControl/>
        <w:numPr>
          <w:ilvl w:val="0"/>
          <w:numId w:val="0"/>
        </w:numPr>
        <w:kinsoku/>
        <w:wordWrap/>
        <w:overflowPunct/>
        <w:topLinePunct w:val="0"/>
        <w:autoSpaceDE/>
        <w:autoSpaceDN/>
        <w:bidi w:val="0"/>
        <w:adjustRightInd/>
        <w:snapToGrid/>
        <w:contextualSpacing/>
        <w:jc w:val="both"/>
        <w:textAlignment w:val="baseline"/>
      </w:pPr>
    </w:p>
    <w:p>
      <w:pPr>
        <w:keepNext w:val="0"/>
        <w:keepLines w:val="0"/>
        <w:pageBreakBefore w:val="0"/>
        <w:widowControl/>
        <w:kinsoku/>
        <w:wordWrap/>
        <w:overflowPunct/>
        <w:topLinePunct w:val="0"/>
        <w:autoSpaceDE/>
        <w:autoSpaceDN/>
        <w:bidi w:val="0"/>
        <w:adjustRightInd/>
        <w:snapToGrid/>
        <w:jc w:val="center"/>
        <w:rPr>
          <w:rFonts w:hint="default"/>
          <w:b/>
          <w:bCs/>
          <w:lang w:val="en-US"/>
        </w:rPr>
      </w:pPr>
      <w:r>
        <w:rPr>
          <w:b/>
          <w:bCs/>
          <w:lang w:val="en-US"/>
        </w:rPr>
        <w:t xml:space="preserve">Table </w:t>
      </w:r>
      <w:r>
        <w:rPr>
          <w:rFonts w:hint="default"/>
          <w:b/>
          <w:bCs/>
          <w:lang w:val="en-US"/>
        </w:rPr>
        <w:t>5</w:t>
      </w:r>
      <w:r>
        <w:rPr>
          <w:b/>
          <w:bCs/>
          <w:lang w:val="en-US"/>
        </w:rPr>
        <w:t xml:space="preserve">. </w:t>
      </w:r>
      <w:r>
        <w:rPr>
          <w:b/>
          <w:bCs/>
        </w:rPr>
        <w:t xml:space="preserve">2Tx-2Tx switching </w:t>
      </w:r>
      <w:r>
        <w:rPr>
          <w:b/>
          <w:bCs/>
          <w:lang w:val="en-US"/>
        </w:rPr>
        <w:t>across 3</w:t>
      </w:r>
      <w:r>
        <w:rPr>
          <w:b/>
          <w:bCs/>
        </w:rPr>
        <w:t xml:space="preserve"> </w:t>
      </w:r>
      <w:r>
        <w:rPr>
          <w:b/>
          <w:bCs/>
          <w:lang w:val="en-US"/>
        </w:rPr>
        <w:t>bands f</w:t>
      </w:r>
      <w:r>
        <w:rPr>
          <w:b/>
          <w:bCs/>
        </w:rPr>
        <w:t>or</w:t>
      </w:r>
      <w:r>
        <w:rPr>
          <w:b/>
          <w:bCs/>
          <w:lang w:val="en-US"/>
        </w:rPr>
        <w:t xml:space="preserve"> </w:t>
      </w:r>
      <w:r>
        <w:rPr>
          <w:b/>
          <w:bCs/>
        </w:rPr>
        <w:t xml:space="preserve">UL CA </w:t>
      </w:r>
      <w:r>
        <w:rPr>
          <w:rFonts w:hint="default"/>
          <w:b/>
          <w:bCs/>
          <w:lang w:val="en-US"/>
        </w:rPr>
        <w:t>with 1 SUL band</w:t>
      </w:r>
    </w:p>
    <w:tbl>
      <w:tblPr>
        <w:tblStyle w:val="49"/>
        <w:tblW w:w="9633" w:type="dxa"/>
        <w:jc w:val="center"/>
        <w:tblLayout w:type="autofit"/>
        <w:tblCellMar>
          <w:top w:w="0" w:type="dxa"/>
          <w:left w:w="0" w:type="dxa"/>
          <w:bottom w:w="0" w:type="dxa"/>
          <w:right w:w="0" w:type="dxa"/>
        </w:tblCellMar>
      </w:tblPr>
      <w:tblGrid>
        <w:gridCol w:w="1973"/>
        <w:gridCol w:w="3704"/>
        <w:gridCol w:w="3956"/>
      </w:tblGrid>
      <w:tr>
        <w:tblPrEx>
          <w:tblCellMar>
            <w:top w:w="0" w:type="dxa"/>
            <w:left w:w="0" w:type="dxa"/>
            <w:bottom w:w="0" w:type="dxa"/>
            <w:right w:w="0" w:type="dxa"/>
          </w:tblCellMar>
        </w:tblPrEx>
        <w:trPr>
          <w:trHeight w:val="885" w:hRule="atLeast"/>
          <w:jc w:val="center"/>
        </w:trPr>
        <w:tc>
          <w:tcPr>
            <w:tcW w:w="1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70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sz w:val="20"/>
                <w:szCs w:val="20"/>
              </w:rPr>
            </w:pPr>
            <w:r>
              <w:rPr>
                <w:rFonts w:hint="default"/>
                <w:color w:val="000000"/>
                <w:sz w:val="20"/>
                <w:szCs w:val="20"/>
                <w:lang w:val="en-US"/>
              </w:rPr>
              <w:t>{</w:t>
            </w:r>
            <w:r>
              <w:rPr>
                <w:color w:val="000000"/>
                <w:sz w:val="20"/>
                <w:szCs w:val="20"/>
                <w:lang w:val="en-GB"/>
              </w:rPr>
              <w:t>band A</w:t>
            </w:r>
            <w:r>
              <w:rPr>
                <w:rFonts w:hint="default"/>
                <w:color w:val="000000"/>
                <w:sz w:val="20"/>
                <w:szCs w:val="20"/>
                <w:lang w:val="en-US"/>
              </w:rPr>
              <w:t>(SUL)</w:t>
            </w:r>
            <w:r>
              <w:rPr>
                <w:color w:val="000000"/>
                <w:sz w:val="20"/>
                <w:szCs w:val="20"/>
                <w:lang w:val="en-GB"/>
              </w:rPr>
              <w:t xml:space="preserve">+band </w:t>
            </w:r>
            <w:r>
              <w:rPr>
                <w:color w:val="000000"/>
                <w:sz w:val="20"/>
                <w:szCs w:val="20"/>
              </w:rPr>
              <w:t>B</w:t>
            </w:r>
            <w:r>
              <w:rPr>
                <w:rFonts w:hint="default"/>
                <w:color w:val="000000"/>
                <w:sz w:val="20"/>
                <w:szCs w:val="20"/>
                <w:lang w:val="en-US"/>
              </w:rPr>
              <w:t>(NUL)}</w:t>
            </w:r>
            <w:r>
              <w:rPr>
                <w:color w:val="000000"/>
                <w:sz w:val="20"/>
                <w:szCs w:val="20"/>
                <w:lang w:val="en-GB"/>
              </w:rPr>
              <w:t>+</w:t>
            </w:r>
            <w:r>
              <w:rPr>
                <w:color w:val="000000"/>
                <w:sz w:val="20"/>
                <w:szCs w:val="20"/>
              </w:rPr>
              <w:t>band C</w:t>
            </w:r>
            <w:r>
              <w:rPr>
                <w:rFonts w:hint="default"/>
                <w:color w:val="000000"/>
                <w:sz w:val="20"/>
                <w:szCs w:val="20"/>
                <w:lang w:val="en-US"/>
              </w:rPr>
              <w:t>(NUL</w:t>
            </w:r>
            <w:r>
              <w:rPr>
                <w:color w:val="000000"/>
                <w:sz w:val="20"/>
                <w:szCs w:val="20"/>
                <w:lang w:val="en-GB"/>
              </w:rPr>
              <w:t>)</w:t>
            </w:r>
          </w:p>
        </w:tc>
        <w:tc>
          <w:tcPr>
            <w:tcW w:w="395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rFonts w:hint="default"/>
                <w:color w:val="000000"/>
                <w:sz w:val="20"/>
                <w:szCs w:val="20"/>
                <w:lang w:val="en-US"/>
              </w:rPr>
              <w:t>{</w:t>
            </w:r>
            <w:r>
              <w:rPr>
                <w:color w:val="000000"/>
                <w:sz w:val="20"/>
                <w:szCs w:val="20"/>
                <w:lang w:val="en-GB"/>
              </w:rPr>
              <w:t>band A</w:t>
            </w:r>
            <w:r>
              <w:rPr>
                <w:rFonts w:hint="default"/>
                <w:color w:val="000000"/>
                <w:sz w:val="20"/>
                <w:szCs w:val="20"/>
                <w:lang w:val="en-US"/>
              </w:rPr>
              <w:t>(SUL)</w:t>
            </w:r>
            <w:r>
              <w:rPr>
                <w:color w:val="000000"/>
                <w:sz w:val="20"/>
                <w:szCs w:val="20"/>
                <w:lang w:val="en-GB"/>
              </w:rPr>
              <w:t xml:space="preserve">+band </w:t>
            </w:r>
            <w:r>
              <w:rPr>
                <w:color w:val="000000"/>
                <w:sz w:val="20"/>
                <w:szCs w:val="20"/>
              </w:rPr>
              <w:t>B</w:t>
            </w:r>
            <w:r>
              <w:rPr>
                <w:rFonts w:hint="default"/>
                <w:color w:val="000000"/>
                <w:sz w:val="20"/>
                <w:szCs w:val="20"/>
                <w:lang w:val="en-US"/>
              </w:rPr>
              <w:t>(NUL)}</w:t>
            </w:r>
            <w:r>
              <w:rPr>
                <w:color w:val="000000"/>
                <w:sz w:val="20"/>
                <w:szCs w:val="20"/>
                <w:lang w:val="en-GB"/>
              </w:rPr>
              <w:t>+</w:t>
            </w:r>
            <w:r>
              <w:rPr>
                <w:color w:val="000000"/>
                <w:sz w:val="20"/>
                <w:szCs w:val="20"/>
              </w:rPr>
              <w:t>band C</w:t>
            </w:r>
            <w:r>
              <w:rPr>
                <w:rFonts w:hint="default"/>
                <w:color w:val="000000"/>
                <w:sz w:val="20"/>
                <w:szCs w:val="20"/>
                <w:lang w:val="en-US"/>
              </w:rPr>
              <w:t>(NUL</w:t>
            </w:r>
            <w:r>
              <w:rPr>
                <w:color w:val="000000"/>
                <w:sz w:val="20"/>
                <w:szCs w:val="20"/>
                <w:lang w:val="en-GB"/>
              </w:rPr>
              <w:t>)</w:t>
            </w:r>
          </w:p>
        </w:tc>
      </w:tr>
      <w:tr>
        <w:tblPrEx>
          <w:tblCellMar>
            <w:top w:w="0" w:type="dxa"/>
            <w:left w:w="0" w:type="dxa"/>
            <w:bottom w:w="0" w:type="dxa"/>
            <w:right w:w="0" w:type="dxa"/>
          </w:tblCellMar>
        </w:tblPrEx>
        <w:trPr>
          <w:trHeight w:val="340" w:hRule="atLeast"/>
          <w:jc w:val="center"/>
        </w:trPr>
        <w:tc>
          <w:tcPr>
            <w:tcW w:w="1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70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w:t>
            </w:r>
          </w:p>
        </w:tc>
        <w:tc>
          <w:tcPr>
            <w:tcW w:w="395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2P+0P+0P, 1P+0P+0P</w:t>
            </w:r>
          </w:p>
        </w:tc>
      </w:tr>
      <w:tr>
        <w:tblPrEx>
          <w:tblCellMar>
            <w:top w:w="0" w:type="dxa"/>
            <w:left w:w="0" w:type="dxa"/>
            <w:bottom w:w="0" w:type="dxa"/>
            <w:right w:w="0" w:type="dxa"/>
          </w:tblCellMar>
        </w:tblPrEx>
        <w:trPr>
          <w:trHeight w:val="340" w:hRule="atLeast"/>
          <w:jc w:val="center"/>
        </w:trPr>
        <w:tc>
          <w:tcPr>
            <w:tcW w:w="1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70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w:t>
            </w:r>
          </w:p>
        </w:tc>
        <w:tc>
          <w:tcPr>
            <w:tcW w:w="395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 xml:space="preserve">0P+2P+0P, 0P+1P+0P </w:t>
            </w:r>
          </w:p>
        </w:tc>
      </w:tr>
      <w:tr>
        <w:tblPrEx>
          <w:tblCellMar>
            <w:top w:w="0" w:type="dxa"/>
            <w:left w:w="0" w:type="dxa"/>
            <w:bottom w:w="0" w:type="dxa"/>
            <w:right w:w="0" w:type="dxa"/>
          </w:tblCellMar>
        </w:tblPrEx>
        <w:trPr>
          <w:trHeight w:val="340" w:hRule="atLeast"/>
          <w:jc w:val="center"/>
        </w:trPr>
        <w:tc>
          <w:tcPr>
            <w:tcW w:w="1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70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w:t>
            </w:r>
          </w:p>
        </w:tc>
        <w:tc>
          <w:tcPr>
            <w:tcW w:w="395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eastAsia="微软雅黑"/>
                <w:color w:val="000000"/>
                <w:kern w:val="24"/>
                <w:sz w:val="20"/>
                <w:szCs w:val="20"/>
              </w:rPr>
              <w:t>0P</w:t>
            </w:r>
            <w:r>
              <w:rPr>
                <w:rFonts w:hint="eastAsia" w:eastAsia="微软雅黑"/>
                <w:color w:val="000000"/>
                <w:kern w:val="24"/>
                <w:sz w:val="20"/>
                <w:szCs w:val="20"/>
              </w:rPr>
              <w:t>+0P</w:t>
            </w:r>
            <w:r>
              <w:rPr>
                <w:rFonts w:eastAsia="微软雅黑"/>
                <w:color w:val="000000"/>
                <w:kern w:val="24"/>
                <w:sz w:val="20"/>
                <w:szCs w:val="20"/>
              </w:rPr>
              <w:t>+2P, 0P+0P+1P</w:t>
            </w:r>
          </w:p>
        </w:tc>
      </w:tr>
      <w:tr>
        <w:tblPrEx>
          <w:tblCellMar>
            <w:top w:w="0" w:type="dxa"/>
            <w:left w:w="0" w:type="dxa"/>
            <w:bottom w:w="0" w:type="dxa"/>
            <w:right w:w="0" w:type="dxa"/>
          </w:tblCellMar>
        </w:tblPrEx>
        <w:trPr>
          <w:trHeight w:val="340" w:hRule="atLeast"/>
          <w:jc w:val="center"/>
        </w:trPr>
        <w:tc>
          <w:tcPr>
            <w:tcW w:w="1973"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hint="default"/>
                <w:color w:val="000000"/>
                <w:sz w:val="20"/>
                <w:szCs w:val="20"/>
                <w:lang w:val="en-US"/>
              </w:rPr>
            </w:pPr>
            <w:r>
              <w:rPr>
                <w:color w:val="000000"/>
                <w:sz w:val="20"/>
                <w:szCs w:val="20"/>
                <w:lang w:val="en-GB"/>
              </w:rPr>
              <w:t xml:space="preserve">Case </w:t>
            </w:r>
            <w:r>
              <w:rPr>
                <w:rFonts w:hint="default"/>
                <w:color w:val="000000"/>
                <w:sz w:val="20"/>
                <w:szCs w:val="20"/>
                <w:lang w:val="en-US"/>
              </w:rPr>
              <w:t>4 (</w:t>
            </w:r>
            <w:r>
              <w:rPr>
                <w:rFonts w:hint="eastAsia"/>
                <w:color w:val="000000"/>
                <w:sz w:val="20"/>
                <w:szCs w:val="20"/>
              </w:rPr>
              <w:t>Simultaneous</w:t>
            </w:r>
            <w:r>
              <w:rPr>
                <w:rFonts w:hint="default"/>
                <w:color w:val="000000"/>
                <w:sz w:val="20"/>
                <w:szCs w:val="20"/>
                <w:lang w:val="en-US"/>
              </w:rPr>
              <w:t xml:space="preserve"> </w:t>
            </w:r>
            <w:r>
              <w:rPr>
                <w:rFonts w:hint="eastAsia"/>
                <w:color w:val="000000"/>
                <w:sz w:val="20"/>
                <w:szCs w:val="20"/>
              </w:rPr>
              <w:t>transmission across 2 NUL bands</w:t>
            </w:r>
            <w:r>
              <w:rPr>
                <w:rFonts w:hint="default"/>
                <w:color w:val="000000"/>
                <w:sz w:val="20"/>
                <w:szCs w:val="20"/>
                <w:lang w:val="en-US"/>
              </w:rPr>
              <w:t>)</w:t>
            </w:r>
          </w:p>
        </w:tc>
        <w:tc>
          <w:tcPr>
            <w:tcW w:w="370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0T+1T+1T</w:t>
            </w:r>
          </w:p>
        </w:tc>
        <w:tc>
          <w:tcPr>
            <w:tcW w:w="395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 0P+1P+1P, 0P+0P+1P</w:t>
            </w:r>
          </w:p>
        </w:tc>
      </w:tr>
    </w:tbl>
    <w:p>
      <w:pPr>
        <w:keepNext w:val="0"/>
        <w:keepLines w:val="0"/>
        <w:pageBreakBefore w:val="0"/>
        <w:widowControl/>
        <w:numPr>
          <w:ilvl w:val="0"/>
          <w:numId w:val="9"/>
        </w:numPr>
        <w:kinsoku/>
        <w:wordWrap/>
        <w:overflowPunct/>
        <w:topLinePunct w:val="0"/>
        <w:autoSpaceDE/>
        <w:autoSpaceDN/>
        <w:bidi w:val="0"/>
        <w:adjustRightInd/>
        <w:snapToGrid/>
        <w:ind w:left="563" w:leftChars="100" w:hanging="363"/>
        <w:contextualSpacing/>
        <w:jc w:val="both"/>
        <w:textAlignment w:val="baseline"/>
      </w:pPr>
      <w:r>
        <w:t xml:space="preserve">For 2Tx-2Tx switching </w:t>
      </w:r>
      <w:r>
        <w:rPr>
          <w:lang w:val="en-US"/>
        </w:rPr>
        <w:t xml:space="preserve">across </w:t>
      </w:r>
      <w:r>
        <w:rPr>
          <w:rFonts w:hint="default"/>
          <w:lang w:val="en-US"/>
        </w:rPr>
        <w:t>4</w:t>
      </w:r>
      <w:r>
        <w:t xml:space="preserve"> </w:t>
      </w:r>
      <w:r>
        <w:rPr>
          <w:lang w:val="en-US"/>
        </w:rPr>
        <w:t>bands</w:t>
      </w:r>
      <w:r>
        <w:t>, the mapping between UL transmission ports and Tx chain</w:t>
      </w:r>
      <w:r>
        <w:rPr>
          <w:lang w:val="en-US"/>
        </w:rPr>
        <w:t>s</w:t>
      </w:r>
      <w:r>
        <w:t xml:space="preserve"> for</w:t>
      </w:r>
      <w:r>
        <w:rPr>
          <w:lang w:val="en-US"/>
        </w:rPr>
        <w:t xml:space="preserve"> </w:t>
      </w:r>
      <w:r>
        <w:t xml:space="preserve">UL CA </w:t>
      </w:r>
      <w:r>
        <w:rPr>
          <w:rFonts w:hint="default"/>
          <w:lang w:val="en-US"/>
        </w:rPr>
        <w:t>with 1 SUL band</w:t>
      </w:r>
      <w:r>
        <w:rPr>
          <w:b/>
          <w:bCs/>
          <w:lang w:val="en-US" w:eastAsia="zh-CN"/>
        </w:rPr>
        <w:t xml:space="preserve"> </w:t>
      </w:r>
      <w:r>
        <w:rPr>
          <w:lang w:val="en-US"/>
        </w:rPr>
        <w:t>can be</w:t>
      </w:r>
      <w:r>
        <w:t xml:space="preserve"> defined as </w:t>
      </w:r>
      <w:r>
        <w:rPr>
          <w:lang w:val="en-US"/>
        </w:rPr>
        <w:t xml:space="preserve">in Table </w:t>
      </w:r>
      <w:r>
        <w:rPr>
          <w:rFonts w:hint="default"/>
          <w:lang w:val="en-US"/>
        </w:rPr>
        <w:t>6</w:t>
      </w:r>
      <w:r>
        <w:t>.</w:t>
      </w:r>
    </w:p>
    <w:p>
      <w:pPr>
        <w:keepNext w:val="0"/>
        <w:keepLines w:val="0"/>
        <w:pageBreakBefore w:val="0"/>
        <w:widowControl/>
        <w:numPr>
          <w:ilvl w:val="0"/>
          <w:numId w:val="0"/>
        </w:numPr>
        <w:kinsoku/>
        <w:wordWrap/>
        <w:overflowPunct/>
        <w:topLinePunct w:val="0"/>
        <w:autoSpaceDE/>
        <w:autoSpaceDN/>
        <w:bidi w:val="0"/>
        <w:adjustRightInd/>
        <w:snapToGrid/>
        <w:contextualSpacing/>
        <w:jc w:val="both"/>
        <w:textAlignment w:val="baseline"/>
      </w:pPr>
    </w:p>
    <w:p>
      <w:pPr>
        <w:jc w:val="center"/>
        <w:rPr>
          <w:b/>
          <w:bCs/>
          <w:lang w:val="en-US"/>
        </w:rPr>
      </w:pPr>
      <w:r>
        <w:rPr>
          <w:b/>
          <w:bCs/>
          <w:lang w:val="en-US"/>
        </w:rPr>
        <w:t xml:space="preserve">Table </w:t>
      </w:r>
      <w:r>
        <w:rPr>
          <w:rFonts w:hint="default"/>
          <w:b/>
          <w:bCs/>
          <w:lang w:val="en-US"/>
        </w:rPr>
        <w:t>6</w:t>
      </w:r>
      <w:r>
        <w:rPr>
          <w:b/>
          <w:bCs/>
          <w:lang w:val="en-US"/>
        </w:rPr>
        <w:t xml:space="preserve">. </w:t>
      </w:r>
      <w:r>
        <w:rPr>
          <w:b/>
          <w:bCs/>
        </w:rPr>
        <w:t xml:space="preserve">2Tx-2Tx switching </w:t>
      </w:r>
      <w:r>
        <w:rPr>
          <w:b/>
          <w:bCs/>
          <w:lang w:val="en-US"/>
        </w:rPr>
        <w:t>across 4</w:t>
      </w:r>
      <w:r>
        <w:rPr>
          <w:b/>
          <w:bCs/>
        </w:rPr>
        <w:t xml:space="preserve"> </w:t>
      </w:r>
      <w:r>
        <w:rPr>
          <w:b/>
          <w:bCs/>
          <w:lang w:val="en-US"/>
        </w:rPr>
        <w:t xml:space="preserve">bands for UL CA </w:t>
      </w:r>
      <w:r>
        <w:rPr>
          <w:rFonts w:hint="default"/>
          <w:b/>
          <w:bCs/>
          <w:lang w:val="en-US"/>
        </w:rPr>
        <w:t>with 1 SUL band</w:t>
      </w:r>
    </w:p>
    <w:tbl>
      <w:tblPr>
        <w:tblStyle w:val="49"/>
        <w:tblW w:w="9560" w:type="dxa"/>
        <w:jc w:val="center"/>
        <w:tblLayout w:type="autofit"/>
        <w:tblCellMar>
          <w:top w:w="0" w:type="dxa"/>
          <w:left w:w="0" w:type="dxa"/>
          <w:bottom w:w="0" w:type="dxa"/>
          <w:right w:w="0" w:type="dxa"/>
        </w:tblCellMar>
      </w:tblPr>
      <w:tblGrid>
        <w:gridCol w:w="1966"/>
        <w:gridCol w:w="3577"/>
        <w:gridCol w:w="4017"/>
      </w:tblGrid>
      <w:tr>
        <w:tblPrEx>
          <w:tblCellMar>
            <w:top w:w="0" w:type="dxa"/>
            <w:left w:w="0" w:type="dxa"/>
            <w:bottom w:w="0" w:type="dxa"/>
            <w:right w:w="0" w:type="dxa"/>
          </w:tblCellMar>
        </w:tblPrEx>
        <w:trPr>
          <w:trHeight w:val="773"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sz w:val="20"/>
                <w:szCs w:val="20"/>
              </w:rPr>
            </w:pPr>
            <w:r>
              <w:rPr>
                <w:color w:val="000000"/>
                <w:sz w:val="20"/>
                <w:szCs w:val="20"/>
                <w:lang w:val="en-GB"/>
              </w:rPr>
              <w:t> </w:t>
            </w:r>
          </w:p>
        </w:tc>
        <w:tc>
          <w:tcPr>
            <w:tcW w:w="357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Tx chains in WID </w:t>
            </w:r>
          </w:p>
          <w:p>
            <w:pPr>
              <w:pStyle w:val="44"/>
              <w:spacing w:before="0" w:beforeAutospacing="0" w:after="120" w:afterAutospacing="0"/>
              <w:jc w:val="center"/>
              <w:rPr>
                <w:rFonts w:hint="default"/>
                <w:sz w:val="20"/>
                <w:szCs w:val="20"/>
                <w:lang w:val="en-US"/>
              </w:rPr>
            </w:pPr>
            <w:r>
              <w:rPr>
                <w:rFonts w:hint="default"/>
                <w:color w:val="000000"/>
                <w:sz w:val="20"/>
                <w:szCs w:val="20"/>
                <w:lang w:val="en-US"/>
              </w:rPr>
              <w:t>{</w:t>
            </w:r>
            <w:r>
              <w:rPr>
                <w:color w:val="000000"/>
                <w:sz w:val="20"/>
                <w:szCs w:val="20"/>
                <w:lang w:val="en-GB"/>
              </w:rPr>
              <w:t>band A</w:t>
            </w:r>
            <w:r>
              <w:rPr>
                <w:rFonts w:hint="default"/>
                <w:color w:val="000000"/>
                <w:sz w:val="20"/>
                <w:szCs w:val="20"/>
                <w:lang w:val="en-US"/>
              </w:rPr>
              <w:t>(SUL)</w:t>
            </w:r>
            <w:r>
              <w:rPr>
                <w:color w:val="000000"/>
                <w:sz w:val="20"/>
                <w:szCs w:val="20"/>
                <w:lang w:val="en-GB"/>
              </w:rPr>
              <w:t xml:space="preserve">+band </w:t>
            </w:r>
            <w:r>
              <w:rPr>
                <w:color w:val="000000"/>
                <w:sz w:val="20"/>
                <w:szCs w:val="20"/>
              </w:rPr>
              <w:t>B</w:t>
            </w:r>
            <w:r>
              <w:rPr>
                <w:rFonts w:hint="default"/>
                <w:color w:val="000000"/>
                <w:sz w:val="20"/>
                <w:szCs w:val="20"/>
                <w:lang w:val="en-US"/>
              </w:rPr>
              <w:t>(NUL)}</w:t>
            </w:r>
            <w:r>
              <w:rPr>
                <w:color w:val="000000"/>
                <w:sz w:val="20"/>
                <w:szCs w:val="20"/>
                <w:lang w:val="en-GB"/>
              </w:rPr>
              <w:t>+</w:t>
            </w:r>
            <w:r>
              <w:rPr>
                <w:color w:val="000000"/>
                <w:sz w:val="20"/>
                <w:szCs w:val="20"/>
              </w:rPr>
              <w:t>band C</w:t>
            </w:r>
            <w:r>
              <w:rPr>
                <w:rFonts w:hint="default"/>
                <w:color w:val="000000"/>
                <w:sz w:val="20"/>
                <w:szCs w:val="20"/>
                <w:lang w:val="en-US"/>
              </w:rPr>
              <w:t>(NUL</w:t>
            </w:r>
            <w:r>
              <w:rPr>
                <w:color w:val="000000"/>
                <w:sz w:val="20"/>
                <w:szCs w:val="20"/>
                <w:lang w:val="en-GB"/>
              </w:rPr>
              <w:t>)</w:t>
            </w:r>
            <w:r>
              <w:rPr>
                <w:color w:val="000000"/>
                <w:sz w:val="20"/>
                <w:szCs w:val="20"/>
              </w:rPr>
              <w:t>+band D</w:t>
            </w:r>
            <w:r>
              <w:rPr>
                <w:rFonts w:hint="default"/>
                <w:color w:val="000000"/>
                <w:sz w:val="20"/>
                <w:szCs w:val="20"/>
                <w:lang w:val="en-US"/>
              </w:rPr>
              <w:t>(NUL)</w:t>
            </w:r>
          </w:p>
        </w:tc>
        <w:tc>
          <w:tcPr>
            <w:tcW w:w="40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120" w:afterAutospacing="0"/>
              <w:jc w:val="center"/>
              <w:rPr>
                <w:color w:val="000000"/>
                <w:sz w:val="20"/>
                <w:szCs w:val="20"/>
                <w:lang w:val="en-GB"/>
              </w:rPr>
            </w:pPr>
            <w:r>
              <w:rPr>
                <w:color w:val="000000"/>
                <w:sz w:val="20"/>
                <w:szCs w:val="20"/>
                <w:lang w:val="en-GB"/>
              </w:rPr>
              <w:t xml:space="preserve">Number of antenna ports for UL transmission </w:t>
            </w:r>
          </w:p>
          <w:p>
            <w:pPr>
              <w:pStyle w:val="44"/>
              <w:spacing w:before="0" w:beforeAutospacing="0" w:after="120" w:afterAutospacing="0"/>
              <w:jc w:val="center"/>
              <w:rPr>
                <w:sz w:val="20"/>
                <w:szCs w:val="20"/>
              </w:rPr>
            </w:pPr>
            <w:r>
              <w:rPr>
                <w:rFonts w:hint="default"/>
                <w:color w:val="000000"/>
                <w:sz w:val="20"/>
                <w:szCs w:val="20"/>
                <w:lang w:val="en-US"/>
              </w:rPr>
              <w:t>{</w:t>
            </w:r>
            <w:r>
              <w:rPr>
                <w:color w:val="000000"/>
                <w:sz w:val="20"/>
                <w:szCs w:val="20"/>
                <w:lang w:val="en-GB"/>
              </w:rPr>
              <w:t>band A</w:t>
            </w:r>
            <w:r>
              <w:rPr>
                <w:rFonts w:hint="default"/>
                <w:color w:val="000000"/>
                <w:sz w:val="20"/>
                <w:szCs w:val="20"/>
                <w:lang w:val="en-US"/>
              </w:rPr>
              <w:t>(SUL)</w:t>
            </w:r>
            <w:r>
              <w:rPr>
                <w:color w:val="000000"/>
                <w:sz w:val="20"/>
                <w:szCs w:val="20"/>
                <w:lang w:val="en-GB"/>
              </w:rPr>
              <w:t xml:space="preserve">+band </w:t>
            </w:r>
            <w:r>
              <w:rPr>
                <w:color w:val="000000"/>
                <w:sz w:val="20"/>
                <w:szCs w:val="20"/>
              </w:rPr>
              <w:t>B</w:t>
            </w:r>
            <w:r>
              <w:rPr>
                <w:rFonts w:hint="default"/>
                <w:color w:val="000000"/>
                <w:sz w:val="20"/>
                <w:szCs w:val="20"/>
                <w:lang w:val="en-US"/>
              </w:rPr>
              <w:t>(NUL)}</w:t>
            </w:r>
            <w:r>
              <w:rPr>
                <w:color w:val="000000"/>
                <w:sz w:val="20"/>
                <w:szCs w:val="20"/>
                <w:lang w:val="en-GB"/>
              </w:rPr>
              <w:t>+</w:t>
            </w:r>
            <w:r>
              <w:rPr>
                <w:color w:val="000000"/>
                <w:sz w:val="20"/>
                <w:szCs w:val="20"/>
              </w:rPr>
              <w:t>band C</w:t>
            </w:r>
            <w:r>
              <w:rPr>
                <w:rFonts w:hint="default"/>
                <w:color w:val="000000"/>
                <w:sz w:val="20"/>
                <w:szCs w:val="20"/>
                <w:lang w:val="en-US"/>
              </w:rPr>
              <w:t>(NUL</w:t>
            </w:r>
            <w:r>
              <w:rPr>
                <w:color w:val="000000"/>
                <w:sz w:val="20"/>
                <w:szCs w:val="20"/>
                <w:lang w:val="en-GB"/>
              </w:rPr>
              <w:t>)</w:t>
            </w:r>
            <w:r>
              <w:rPr>
                <w:color w:val="000000"/>
                <w:sz w:val="20"/>
                <w:szCs w:val="20"/>
              </w:rPr>
              <w:t>+band D</w:t>
            </w:r>
            <w:r>
              <w:rPr>
                <w:rFonts w:hint="default"/>
                <w:color w:val="000000"/>
                <w:sz w:val="20"/>
                <w:szCs w:val="20"/>
                <w:lang w:val="en-US"/>
              </w:rPr>
              <w:t>(NUL)</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color w:val="000000"/>
                <w:sz w:val="20"/>
                <w:szCs w:val="20"/>
                <w:lang w:val="en-GB"/>
              </w:rPr>
              <w:t>Case 1</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2T</w:t>
            </w:r>
            <w:r>
              <w:rPr>
                <w:color w:val="000000"/>
                <w:sz w:val="20"/>
                <w:szCs w:val="20"/>
                <w:lang w:val="en-GB"/>
              </w:rPr>
              <w:t>+</w:t>
            </w:r>
            <w:r>
              <w:rPr>
                <w:color w:val="000000"/>
                <w:sz w:val="20"/>
                <w:szCs w:val="20"/>
              </w:rPr>
              <w:t>0</w:t>
            </w:r>
            <w:r>
              <w:rPr>
                <w:color w:val="000000"/>
                <w:sz w:val="20"/>
                <w:szCs w:val="20"/>
                <w:lang w:val="en-GB"/>
              </w:rPr>
              <w:t>T</w:t>
            </w:r>
            <w:r>
              <w:rPr>
                <w:color w:val="000000"/>
                <w:sz w:val="20"/>
                <w:szCs w:val="20"/>
              </w:rPr>
              <w:t>+0T+0T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2P+0P+0P+0P, 1P+0P+0P+0P</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Case 2</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lang w:val="en-GB"/>
              </w:rPr>
              <w:t>0T+2T</w:t>
            </w:r>
            <w:r>
              <w:rPr>
                <w:color w:val="000000"/>
                <w:sz w:val="20"/>
                <w:szCs w:val="20"/>
              </w:rPr>
              <w:t>+0T+0T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hint="eastAsia" w:eastAsia="微软雅黑"/>
                <w:color w:val="000000"/>
                <w:kern w:val="24"/>
                <w:sz w:val="20"/>
                <w:szCs w:val="20"/>
              </w:rPr>
              <w:t xml:space="preserve">0P+2P+0P+0P, 0P+1P+0P+0P </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Case 3</w:t>
            </w:r>
          </w:p>
        </w:tc>
        <w:tc>
          <w:tcPr>
            <w:tcW w:w="357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sz w:val="20"/>
                <w:szCs w:val="20"/>
              </w:rPr>
            </w:pPr>
            <w:r>
              <w:rPr>
                <w:color w:val="000000"/>
                <w:sz w:val="20"/>
                <w:szCs w:val="20"/>
              </w:rPr>
              <w:t>0T+0T+2T+0T</w:t>
            </w:r>
          </w:p>
        </w:tc>
        <w:tc>
          <w:tcPr>
            <w:tcW w:w="40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lang w:val="en-GB"/>
              </w:rPr>
            </w:pPr>
            <w:r>
              <w:rPr>
                <w:rFonts w:eastAsia="微软雅黑"/>
                <w:color w:val="000000"/>
                <w:kern w:val="24"/>
                <w:sz w:val="20"/>
                <w:szCs w:val="20"/>
              </w:rPr>
              <w:t>0P</w:t>
            </w:r>
            <w:r>
              <w:rPr>
                <w:rFonts w:hint="eastAsia" w:eastAsia="微软雅黑"/>
                <w:color w:val="000000"/>
                <w:kern w:val="24"/>
                <w:sz w:val="20"/>
                <w:szCs w:val="20"/>
              </w:rPr>
              <w:t>+0P</w:t>
            </w:r>
            <w:r>
              <w:rPr>
                <w:rFonts w:eastAsia="微软雅黑"/>
                <w:color w:val="000000"/>
                <w:kern w:val="24"/>
                <w:sz w:val="20"/>
                <w:szCs w:val="20"/>
              </w:rPr>
              <w:t>+2P</w:t>
            </w:r>
            <w:r>
              <w:rPr>
                <w:rFonts w:hint="eastAsia" w:eastAsia="微软雅黑"/>
                <w:color w:val="000000"/>
                <w:kern w:val="24"/>
                <w:sz w:val="20"/>
                <w:szCs w:val="20"/>
              </w:rPr>
              <w:t>+0P</w:t>
            </w:r>
            <w:r>
              <w:rPr>
                <w:rFonts w:eastAsia="微软雅黑"/>
                <w:color w:val="000000"/>
                <w:kern w:val="24"/>
                <w:sz w:val="20"/>
                <w:szCs w:val="20"/>
              </w:rPr>
              <w:t>, 0P+0P+1P</w:t>
            </w:r>
            <w:r>
              <w:rPr>
                <w:rFonts w:hint="eastAsia" w:eastAsia="微软雅黑"/>
                <w:color w:val="000000"/>
                <w:kern w:val="24"/>
                <w:sz w:val="20"/>
                <w:szCs w:val="20"/>
              </w:rPr>
              <w:t>+0P</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4</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color w:val="000000"/>
                <w:sz w:val="20"/>
                <w:szCs w:val="20"/>
              </w:rPr>
              <w:t>0</w:t>
            </w:r>
            <w:r>
              <w:rPr>
                <w:color w:val="000000"/>
                <w:sz w:val="20"/>
                <w:szCs w:val="20"/>
                <w:lang w:val="en-GB"/>
              </w:rPr>
              <w:t>T</w:t>
            </w:r>
            <w:r>
              <w:rPr>
                <w:color w:val="000000"/>
                <w:sz w:val="20"/>
                <w:szCs w:val="20"/>
              </w:rPr>
              <w:t>+0T+0T+2T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0P+0P</w:t>
            </w:r>
            <w:r>
              <w:rPr>
                <w:rFonts w:hint="eastAsia" w:eastAsia="微软雅黑"/>
                <w:color w:val="000000"/>
                <w:kern w:val="24"/>
                <w:sz w:val="20"/>
                <w:szCs w:val="20"/>
              </w:rPr>
              <w:t>+0P</w:t>
            </w:r>
            <w:r>
              <w:rPr>
                <w:rFonts w:eastAsia="微软雅黑"/>
                <w:color w:val="000000"/>
                <w:kern w:val="24"/>
                <w:sz w:val="20"/>
                <w:szCs w:val="20"/>
              </w:rPr>
              <w:t>+2P, 0P+0P+0P+1P</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lang w:val="en-GB"/>
              </w:rPr>
              <w:t xml:space="preserve">Case </w:t>
            </w:r>
            <w:r>
              <w:rPr>
                <w:color w:val="000000"/>
                <w:sz w:val="20"/>
                <w:szCs w:val="20"/>
              </w:rPr>
              <w:t>5</w:t>
            </w:r>
            <w:r>
              <w:rPr>
                <w:rFonts w:hint="default"/>
                <w:color w:val="000000"/>
                <w:sz w:val="20"/>
                <w:szCs w:val="20"/>
                <w:lang w:val="en-US"/>
              </w:rPr>
              <w:t xml:space="preserve"> (</w:t>
            </w:r>
            <w:r>
              <w:rPr>
                <w:rFonts w:hint="eastAsia"/>
                <w:color w:val="000000"/>
                <w:sz w:val="20"/>
                <w:szCs w:val="20"/>
              </w:rPr>
              <w:t>Simultaneous</w:t>
            </w:r>
            <w:r>
              <w:rPr>
                <w:rFonts w:hint="default"/>
                <w:color w:val="000000"/>
                <w:sz w:val="20"/>
                <w:szCs w:val="20"/>
                <w:lang w:val="en-US"/>
              </w:rPr>
              <w:t xml:space="preserve"> </w:t>
            </w:r>
            <w:r>
              <w:rPr>
                <w:rFonts w:hint="eastAsia"/>
                <w:color w:val="000000"/>
                <w:sz w:val="20"/>
                <w:szCs w:val="20"/>
              </w:rPr>
              <w:t>transmission across 2 NUL bands</w:t>
            </w:r>
            <w:r>
              <w:rPr>
                <w:rFonts w:hint="default"/>
                <w:color w:val="000000"/>
                <w:sz w:val="20"/>
                <w:szCs w:val="20"/>
                <w:lang w:val="en-US"/>
              </w:rPr>
              <w:t>)</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0T+1T+1T</w:t>
            </w:r>
            <w:r>
              <w:rPr>
                <w:color w:val="000000"/>
                <w:sz w:val="20"/>
                <w:szCs w:val="20"/>
              </w:rPr>
              <w:t>+0T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0P+1P+0P+0P, 0P+1P+1P+0P, 0P+0P+1P+0P</w:t>
            </w:r>
          </w:p>
        </w:tc>
      </w:tr>
      <w:tr>
        <w:tblPrEx>
          <w:tblCellMar>
            <w:top w:w="0" w:type="dxa"/>
            <w:left w:w="0" w:type="dxa"/>
            <w:bottom w:w="0" w:type="dxa"/>
            <w:right w:w="0" w:type="dxa"/>
          </w:tblCellMar>
        </w:tblPrEx>
        <w:trPr>
          <w:trHeight w:val="340"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color w:val="000000"/>
                <w:sz w:val="20"/>
                <w:szCs w:val="20"/>
              </w:rPr>
            </w:pPr>
            <w:r>
              <w:rPr>
                <w:color w:val="000000"/>
                <w:sz w:val="20"/>
                <w:szCs w:val="20"/>
              </w:rPr>
              <w:t>Case 6</w:t>
            </w:r>
            <w:r>
              <w:rPr>
                <w:rFonts w:hint="default"/>
                <w:color w:val="000000"/>
                <w:sz w:val="20"/>
                <w:szCs w:val="20"/>
                <w:lang w:val="en-US"/>
              </w:rPr>
              <w:t xml:space="preserve"> (</w:t>
            </w:r>
            <w:r>
              <w:rPr>
                <w:rFonts w:hint="eastAsia"/>
                <w:color w:val="000000"/>
                <w:sz w:val="20"/>
                <w:szCs w:val="20"/>
              </w:rPr>
              <w:t>Simultaneous</w:t>
            </w:r>
            <w:r>
              <w:rPr>
                <w:rFonts w:hint="default"/>
                <w:color w:val="000000"/>
                <w:sz w:val="20"/>
                <w:szCs w:val="20"/>
                <w:lang w:val="en-US"/>
              </w:rPr>
              <w:t xml:space="preserve"> </w:t>
            </w:r>
            <w:r>
              <w:rPr>
                <w:rFonts w:hint="eastAsia"/>
                <w:color w:val="000000"/>
                <w:sz w:val="20"/>
                <w:szCs w:val="20"/>
              </w:rPr>
              <w:t>transmission across 2 NUL bands</w:t>
            </w:r>
            <w:r>
              <w:rPr>
                <w:rFonts w:hint="default"/>
                <w:color w:val="000000"/>
                <w:sz w:val="20"/>
                <w:szCs w:val="20"/>
                <w:lang w:val="en-US"/>
              </w:rPr>
              <w:t>)</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0T+1T+0T+1T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0P+1P+0P+0P, 0P+1P+0P+1P, 0P+0P+0P+1P</w:t>
            </w:r>
          </w:p>
        </w:tc>
      </w:tr>
      <w:tr>
        <w:tblPrEx>
          <w:tblCellMar>
            <w:top w:w="0" w:type="dxa"/>
            <w:left w:w="0" w:type="dxa"/>
            <w:bottom w:w="0" w:type="dxa"/>
            <w:right w:w="0" w:type="dxa"/>
          </w:tblCellMar>
        </w:tblPrEx>
        <w:trPr>
          <w:trHeight w:val="363" w:hRule="atLeast"/>
          <w:jc w:val="center"/>
        </w:trPr>
        <w:tc>
          <w:tcPr>
            <w:tcW w:w="196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hint="default"/>
                <w:color w:val="000000"/>
                <w:sz w:val="20"/>
                <w:szCs w:val="20"/>
                <w:lang w:val="en-US"/>
              </w:rPr>
            </w:pPr>
            <w:r>
              <w:rPr>
                <w:color w:val="000000"/>
                <w:sz w:val="20"/>
                <w:szCs w:val="20"/>
              </w:rPr>
              <w:t>Case 7</w:t>
            </w:r>
            <w:r>
              <w:rPr>
                <w:rFonts w:hint="default"/>
                <w:color w:val="000000"/>
                <w:sz w:val="20"/>
                <w:szCs w:val="20"/>
                <w:lang w:val="en-US"/>
              </w:rPr>
              <w:t xml:space="preserve"> (</w:t>
            </w:r>
            <w:r>
              <w:rPr>
                <w:rFonts w:hint="eastAsia"/>
                <w:color w:val="000000"/>
                <w:sz w:val="20"/>
                <w:szCs w:val="20"/>
              </w:rPr>
              <w:t>Simultaneous</w:t>
            </w:r>
            <w:r>
              <w:rPr>
                <w:rFonts w:hint="default"/>
                <w:color w:val="000000"/>
                <w:sz w:val="20"/>
                <w:szCs w:val="20"/>
                <w:lang w:val="en-US"/>
              </w:rPr>
              <w:t xml:space="preserve"> </w:t>
            </w:r>
            <w:r>
              <w:rPr>
                <w:rFonts w:hint="eastAsia"/>
                <w:color w:val="000000"/>
                <w:sz w:val="20"/>
                <w:szCs w:val="20"/>
              </w:rPr>
              <w:t>transmission across 2 NUL bands</w:t>
            </w:r>
            <w:r>
              <w:rPr>
                <w:rFonts w:hint="default"/>
                <w:color w:val="000000"/>
                <w:sz w:val="20"/>
                <w:szCs w:val="20"/>
                <w:lang w:val="en-US"/>
              </w:rPr>
              <w:t>)</w:t>
            </w:r>
          </w:p>
        </w:tc>
        <w:tc>
          <w:tcPr>
            <w:tcW w:w="35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0T+0T+1T+1T</w:t>
            </w:r>
          </w:p>
        </w:tc>
        <w:tc>
          <w:tcPr>
            <w:tcW w:w="401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4"/>
              <w:spacing w:before="0" w:beforeAutospacing="0" w:after="0" w:afterAutospacing="0"/>
              <w:jc w:val="center"/>
              <w:rPr>
                <w:rFonts w:eastAsia="微软雅黑"/>
                <w:color w:val="000000"/>
                <w:kern w:val="24"/>
                <w:sz w:val="20"/>
                <w:szCs w:val="20"/>
              </w:rPr>
            </w:pPr>
            <w:r>
              <w:rPr>
                <w:rFonts w:eastAsia="微软雅黑"/>
                <w:color w:val="000000"/>
                <w:kern w:val="24"/>
                <w:sz w:val="20"/>
                <w:szCs w:val="20"/>
              </w:rPr>
              <w:t>0P+0P+1P+0P, 0P+0P+1P+1P, 0P+0P+0P+1P</w:t>
            </w:r>
          </w:p>
        </w:tc>
      </w:tr>
    </w:tbl>
    <w:p>
      <w:pPr>
        <w:snapToGrid w:val="0"/>
        <w:spacing w:after="100"/>
        <w:jc w:val="both"/>
        <w:rPr>
          <w:sz w:val="20"/>
          <w:szCs w:val="20"/>
          <w:lang w:val="en-US"/>
        </w:rPr>
      </w:pPr>
      <w:r>
        <w:rPr>
          <w:sz w:val="20"/>
          <w:szCs w:val="20"/>
          <w:lang w:val="en-US"/>
        </w:rPr>
        <w:t>Besides, in the CA scenarios with i</w:t>
      </w:r>
      <w:r>
        <w:rPr>
          <w:sz w:val="20"/>
          <w:szCs w:val="20"/>
          <w:lang w:eastAsia="zh-CN"/>
        </w:rPr>
        <w:t>ntra-band two contiguous aggregated carriers within one non-SUL band out of 3 or 4 bands</w:t>
      </w:r>
      <w:r>
        <w:rPr>
          <w:sz w:val="20"/>
          <w:szCs w:val="20"/>
          <w:lang w:val="en-US" w:eastAsia="zh-CN"/>
        </w:rPr>
        <w:t xml:space="preserve">, the mapping </w:t>
      </w:r>
      <w:r>
        <w:rPr>
          <w:sz w:val="20"/>
          <w:szCs w:val="20"/>
        </w:rPr>
        <w:t>between UL transmission ports and Tx chain</w:t>
      </w:r>
      <w:r>
        <w:rPr>
          <w:sz w:val="20"/>
          <w:szCs w:val="20"/>
          <w:lang w:val="en-US"/>
        </w:rPr>
        <w:t xml:space="preserve">s of </w:t>
      </w:r>
      <w:r>
        <w:rPr>
          <w:sz w:val="20"/>
          <w:szCs w:val="20"/>
          <w:lang w:val="en-US" w:eastAsia="zh-CN"/>
        </w:rPr>
        <w:t xml:space="preserve">such cases can be </w:t>
      </w:r>
      <w:r>
        <w:rPr>
          <w:sz w:val="20"/>
          <w:szCs w:val="20"/>
          <w:lang w:val="en-US"/>
        </w:rPr>
        <w:t xml:space="preserve">similar to </w:t>
      </w:r>
      <w:r>
        <w:rPr>
          <w:sz w:val="20"/>
          <w:szCs w:val="20"/>
        </w:rPr>
        <w:t>Rel-17 2Tx-2Tx switching between 1 carrier on Band A and 2 contiguous carriers on Band B</w:t>
      </w:r>
      <w:r>
        <w:rPr>
          <w:sz w:val="20"/>
          <w:szCs w:val="20"/>
          <w:lang w:val="en-US"/>
        </w:rPr>
        <w:t>.</w:t>
      </w:r>
    </w:p>
    <w:p>
      <w:pPr>
        <w:jc w:val="both"/>
        <w:rPr>
          <w:b/>
          <w:sz w:val="20"/>
          <w:szCs w:val="20"/>
          <w:lang w:val="en-US"/>
        </w:rPr>
      </w:pPr>
      <w:r>
        <w:rPr>
          <w:b/>
          <w:sz w:val="20"/>
          <w:szCs w:val="20"/>
          <w:lang w:val="en-US"/>
        </w:rPr>
        <w:t xml:space="preserve">Proposal </w:t>
      </w:r>
      <w:r>
        <w:rPr>
          <w:rFonts w:hint="default"/>
          <w:b/>
          <w:sz w:val="20"/>
          <w:szCs w:val="20"/>
          <w:lang w:val="en-US"/>
        </w:rPr>
        <w:t>2</w:t>
      </w:r>
      <w:r>
        <w:rPr>
          <w:b/>
          <w:sz w:val="20"/>
          <w:szCs w:val="20"/>
          <w:lang w:val="en-US"/>
        </w:rPr>
        <w:t xml:space="preserve">. </w:t>
      </w:r>
      <w:r>
        <w:rPr>
          <w:rFonts w:hint="default"/>
          <w:b/>
          <w:sz w:val="20"/>
          <w:szCs w:val="20"/>
          <w:lang w:val="en-US"/>
        </w:rPr>
        <w:t>If dynamic</w:t>
      </w:r>
      <w:r>
        <w:rPr>
          <w:b/>
          <w:sz w:val="20"/>
          <w:szCs w:val="20"/>
          <w:lang w:val="en-US"/>
        </w:rPr>
        <w:t xml:space="preserve"> UL Tx switching across 3 and 4 bands</w:t>
      </w:r>
      <w:r>
        <w:rPr>
          <w:rFonts w:hint="default"/>
          <w:b/>
          <w:sz w:val="20"/>
          <w:szCs w:val="20"/>
          <w:lang w:val="en-US"/>
        </w:rPr>
        <w:t xml:space="preserve"> is supported</w:t>
      </w:r>
      <w:r>
        <w:rPr>
          <w:b/>
          <w:sz w:val="20"/>
          <w:szCs w:val="20"/>
          <w:lang w:val="en-US"/>
        </w:rPr>
        <w:t xml:space="preserve">, the following </w:t>
      </w:r>
      <w:r>
        <w:rPr>
          <w:rFonts w:hint="default"/>
          <w:b/>
          <w:sz w:val="20"/>
          <w:szCs w:val="20"/>
          <w:lang w:val="en-US"/>
        </w:rPr>
        <w:t xml:space="preserve">switching cases </w:t>
      </w:r>
      <w:r>
        <w:rPr>
          <w:b/>
          <w:sz w:val="20"/>
          <w:szCs w:val="20"/>
          <w:lang w:val="en-US"/>
        </w:rPr>
        <w:t xml:space="preserve">can be </w:t>
      </w:r>
      <w:r>
        <w:rPr>
          <w:rFonts w:hint="default"/>
          <w:b/>
          <w:sz w:val="20"/>
          <w:szCs w:val="20"/>
          <w:lang w:val="en-US"/>
        </w:rPr>
        <w:t>considered</w:t>
      </w:r>
      <w:r>
        <w:rPr>
          <w:b/>
          <w:sz w:val="20"/>
          <w:szCs w:val="20"/>
          <w:lang w:val="en-US"/>
        </w:rPr>
        <w:t>.</w:t>
      </w:r>
    </w:p>
    <w:p>
      <w:pPr>
        <w:numPr>
          <w:ilvl w:val="0"/>
          <w:numId w:val="9"/>
        </w:numPr>
        <w:ind w:left="563" w:leftChars="100" w:hanging="363"/>
        <w:contextualSpacing/>
        <w:jc w:val="both"/>
        <w:textAlignment w:val="baseline"/>
        <w:rPr>
          <w:b/>
          <w:bCs/>
          <w:sz w:val="20"/>
          <w:szCs w:val="20"/>
          <w:lang w:val="en-US" w:eastAsia="zh-CN"/>
        </w:rPr>
      </w:pPr>
      <w:r>
        <w:rPr>
          <w:rFonts w:hint="default"/>
          <w:b/>
          <w:bCs/>
          <w:sz w:val="20"/>
          <w:szCs w:val="20"/>
          <w:lang w:val="en-US" w:eastAsia="zh-CN"/>
        </w:rPr>
        <w:t xml:space="preserve">For </w:t>
      </w:r>
      <w:r>
        <w:rPr>
          <w:rFonts w:hint="eastAsia"/>
          <w:b/>
          <w:bCs/>
          <w:sz w:val="20"/>
          <w:szCs w:val="20"/>
          <w:lang w:val="en-US" w:eastAsia="zh-CN"/>
        </w:rPr>
        <w:t>UL Tx switching across 3 or 4 bands</w:t>
      </w:r>
      <w:r>
        <w:rPr>
          <w:rFonts w:hint="default"/>
          <w:b/>
          <w:bCs/>
          <w:sz w:val="20"/>
          <w:szCs w:val="20"/>
          <w:lang w:val="en-US" w:eastAsia="zh-CN"/>
        </w:rPr>
        <w:t xml:space="preserve"> in</w:t>
      </w:r>
      <w:r>
        <w:rPr>
          <w:rFonts w:hint="eastAsia"/>
          <w:b/>
          <w:bCs/>
          <w:sz w:val="20"/>
          <w:szCs w:val="20"/>
          <w:lang w:val="en-US" w:eastAsia="zh-CN"/>
        </w:rPr>
        <w:t xml:space="preserve"> inter-band UL Option 1 CA without SUL</w:t>
      </w:r>
      <w:r>
        <w:rPr>
          <w:rFonts w:hint="default"/>
          <w:b/>
          <w:bCs/>
          <w:sz w:val="20"/>
          <w:szCs w:val="20"/>
          <w:lang w:val="en-US" w:eastAsia="zh-CN"/>
        </w:rPr>
        <w:t xml:space="preserve"> scenarios, the mapping between Tx chains and UL transmission antenna ports can be defined as in Table 1 and Table 2</w:t>
      </w:r>
      <w:r>
        <w:rPr>
          <w:b/>
          <w:bCs/>
          <w:sz w:val="20"/>
          <w:szCs w:val="20"/>
          <w:lang w:val="en-US" w:eastAsia="zh-CN"/>
        </w:rPr>
        <w:t>.</w:t>
      </w:r>
    </w:p>
    <w:p>
      <w:pPr>
        <w:numPr>
          <w:ilvl w:val="0"/>
          <w:numId w:val="9"/>
        </w:numPr>
        <w:ind w:left="563" w:leftChars="100" w:hanging="363"/>
        <w:contextualSpacing/>
        <w:jc w:val="both"/>
        <w:textAlignment w:val="baseline"/>
        <w:rPr>
          <w:sz w:val="20"/>
          <w:szCs w:val="20"/>
          <w:lang w:eastAsia="zh-CN"/>
        </w:rPr>
      </w:pPr>
      <w:r>
        <w:rPr>
          <w:rFonts w:hint="default"/>
          <w:b/>
          <w:bCs/>
          <w:sz w:val="20"/>
          <w:szCs w:val="20"/>
          <w:lang w:val="en-US" w:eastAsia="zh-CN"/>
        </w:rPr>
        <w:t xml:space="preserve">For </w:t>
      </w:r>
      <w:r>
        <w:rPr>
          <w:rFonts w:hint="eastAsia"/>
          <w:b/>
          <w:bCs/>
          <w:sz w:val="20"/>
          <w:szCs w:val="20"/>
          <w:lang w:val="en-US" w:eastAsia="zh-CN"/>
        </w:rPr>
        <w:t>UL Tx switching across 3 or 4 bands</w:t>
      </w:r>
      <w:r>
        <w:rPr>
          <w:rFonts w:hint="default"/>
          <w:b/>
          <w:bCs/>
          <w:sz w:val="20"/>
          <w:szCs w:val="20"/>
          <w:lang w:val="en-US" w:eastAsia="zh-CN"/>
        </w:rPr>
        <w:t xml:space="preserve"> in</w:t>
      </w:r>
      <w:r>
        <w:rPr>
          <w:rFonts w:hint="eastAsia"/>
          <w:b/>
          <w:bCs/>
          <w:sz w:val="20"/>
          <w:szCs w:val="20"/>
          <w:lang w:val="en-US" w:eastAsia="zh-CN"/>
        </w:rPr>
        <w:t xml:space="preserve"> inter-band UL Option </w:t>
      </w:r>
      <w:r>
        <w:rPr>
          <w:rFonts w:hint="default"/>
          <w:b/>
          <w:bCs/>
          <w:sz w:val="20"/>
          <w:szCs w:val="20"/>
          <w:lang w:val="en-US" w:eastAsia="zh-CN"/>
        </w:rPr>
        <w:t>2</w:t>
      </w:r>
      <w:r>
        <w:rPr>
          <w:rFonts w:hint="eastAsia"/>
          <w:b/>
          <w:bCs/>
          <w:sz w:val="20"/>
          <w:szCs w:val="20"/>
          <w:lang w:val="en-US" w:eastAsia="zh-CN"/>
        </w:rPr>
        <w:t xml:space="preserve"> CA without SUL</w:t>
      </w:r>
      <w:r>
        <w:rPr>
          <w:rFonts w:hint="default"/>
          <w:b/>
          <w:bCs/>
          <w:sz w:val="20"/>
          <w:szCs w:val="20"/>
          <w:lang w:val="en-US" w:eastAsia="zh-CN"/>
        </w:rPr>
        <w:t xml:space="preserve"> scenarios, the mapping between Tx chains and UL transmission antenna ports can be defined as in Table 3 and Table 4</w:t>
      </w:r>
      <w:r>
        <w:rPr>
          <w:b/>
          <w:bCs/>
          <w:sz w:val="20"/>
          <w:szCs w:val="20"/>
          <w:lang w:val="en-US" w:eastAsia="zh-CN"/>
        </w:rPr>
        <w:t>.</w:t>
      </w:r>
    </w:p>
    <w:p>
      <w:pPr>
        <w:numPr>
          <w:ilvl w:val="0"/>
          <w:numId w:val="9"/>
        </w:numPr>
        <w:ind w:left="563" w:leftChars="100" w:hanging="363"/>
        <w:contextualSpacing/>
        <w:jc w:val="both"/>
        <w:textAlignment w:val="baseline"/>
        <w:rPr>
          <w:sz w:val="20"/>
          <w:szCs w:val="20"/>
          <w:lang w:eastAsia="zh-CN"/>
        </w:rPr>
      </w:pPr>
      <w:r>
        <w:rPr>
          <w:rFonts w:hint="default"/>
          <w:b/>
          <w:bCs/>
          <w:sz w:val="20"/>
          <w:szCs w:val="20"/>
          <w:lang w:val="en-US" w:eastAsia="zh-CN"/>
        </w:rPr>
        <w:t xml:space="preserve">For </w:t>
      </w:r>
      <w:r>
        <w:rPr>
          <w:rFonts w:hint="eastAsia"/>
          <w:b/>
          <w:bCs/>
          <w:sz w:val="20"/>
          <w:szCs w:val="20"/>
          <w:lang w:val="en-US" w:eastAsia="zh-CN"/>
        </w:rPr>
        <w:t>UL Tx switching across 3 or 4 bands</w:t>
      </w:r>
      <w:r>
        <w:rPr>
          <w:rFonts w:hint="default"/>
          <w:b/>
          <w:bCs/>
          <w:sz w:val="20"/>
          <w:szCs w:val="20"/>
          <w:lang w:val="en-US" w:eastAsia="zh-CN"/>
        </w:rPr>
        <w:t xml:space="preserve"> in inter-band UL CA with 1 SUL band, the mapping between Tx chains and UL transmission antenna ports can be defined as in Table 5 and Table 6</w:t>
      </w:r>
      <w:r>
        <w:rPr>
          <w:b/>
          <w:bCs/>
          <w:sz w:val="20"/>
          <w:szCs w:val="20"/>
          <w:lang w:val="en-US" w:eastAsia="zh-CN"/>
        </w:rPr>
        <w:t>.</w:t>
      </w:r>
    </w:p>
    <w:p>
      <w:pPr>
        <w:numPr>
          <w:ilvl w:val="0"/>
          <w:numId w:val="9"/>
        </w:numPr>
        <w:ind w:left="563" w:leftChars="100" w:hanging="363"/>
        <w:contextualSpacing/>
        <w:jc w:val="both"/>
        <w:textAlignment w:val="baseline"/>
        <w:rPr>
          <w:rFonts w:hint="default"/>
          <w:b/>
          <w:bCs w:val="0"/>
          <w:sz w:val="20"/>
          <w:szCs w:val="20"/>
          <w:u w:val="single"/>
          <w:lang w:val="en-US" w:eastAsia="zh-CN"/>
        </w:rPr>
      </w:pPr>
      <w:r>
        <w:rPr>
          <w:rFonts w:hint="default"/>
          <w:b/>
          <w:bCs/>
          <w:sz w:val="20"/>
          <w:szCs w:val="20"/>
          <w:lang w:val="en-US" w:eastAsia="zh-CN"/>
        </w:rPr>
        <w:t xml:space="preserve">For </w:t>
      </w:r>
      <w:r>
        <w:rPr>
          <w:rFonts w:hint="eastAsia"/>
          <w:b/>
          <w:bCs/>
          <w:sz w:val="20"/>
          <w:szCs w:val="20"/>
          <w:lang w:val="en-US" w:eastAsia="zh-CN"/>
        </w:rPr>
        <w:t>UL Tx switching across 3 or 4 bands</w:t>
      </w:r>
      <w:r>
        <w:rPr>
          <w:rFonts w:hint="default"/>
          <w:b/>
          <w:bCs/>
          <w:sz w:val="20"/>
          <w:szCs w:val="20"/>
          <w:lang w:val="en-US" w:eastAsia="zh-CN"/>
        </w:rPr>
        <w:t xml:space="preserve"> in </w:t>
      </w:r>
      <w:r>
        <w:rPr>
          <w:rFonts w:hint="eastAsia"/>
          <w:b/>
          <w:bCs/>
          <w:sz w:val="20"/>
          <w:szCs w:val="20"/>
          <w:lang w:eastAsia="zh-CN"/>
        </w:rPr>
        <w:t>intra-band two contiguous aggregated carriers within one non-SUL band</w:t>
      </w:r>
      <w:r>
        <w:rPr>
          <w:rFonts w:hint="default"/>
          <w:b/>
          <w:bCs/>
          <w:sz w:val="20"/>
          <w:szCs w:val="20"/>
          <w:lang w:val="en-US" w:eastAsia="zh-CN"/>
        </w:rPr>
        <w:t xml:space="preserve"> scenarios</w:t>
      </w:r>
      <w:r>
        <w:rPr>
          <w:rFonts w:hint="eastAsia"/>
          <w:b/>
          <w:bCs/>
          <w:sz w:val="20"/>
          <w:szCs w:val="20"/>
          <w:lang w:eastAsia="zh-CN"/>
        </w:rPr>
        <w:t>, the mapping between UL transmission ports and Tx chains can be similar to Rel-17 2Tx-2Tx switching between 1 carrier on Band A and 2 contiguous carriers on Band B.</w:t>
      </w:r>
    </w:p>
    <w:p>
      <w:pPr>
        <w:numPr>
          <w:ilvl w:val="0"/>
          <w:numId w:val="0"/>
        </w:numPr>
        <w:contextualSpacing/>
        <w:jc w:val="both"/>
        <w:textAlignment w:val="baseline"/>
        <w:rPr>
          <w:rFonts w:hint="default"/>
          <w:b/>
          <w:bCs w:val="0"/>
          <w:sz w:val="22"/>
          <w:szCs w:val="22"/>
          <w:u w:val="single"/>
          <w:lang w:val="en-US" w:eastAsia="zh-CN"/>
        </w:rPr>
      </w:pPr>
    </w:p>
    <w:p>
      <w:pPr>
        <w:keepNext w:val="0"/>
        <w:keepLines w:val="0"/>
        <w:pageBreakBefore w:val="0"/>
        <w:widowControl/>
        <w:kinsoku/>
        <w:wordWrap/>
        <w:overflowPunct/>
        <w:topLinePunct w:val="0"/>
        <w:autoSpaceDE/>
        <w:autoSpaceDN/>
        <w:bidi w:val="0"/>
        <w:adjustRightInd/>
        <w:snapToGrid/>
        <w:jc w:val="both"/>
        <w:textAlignment w:val="auto"/>
        <w:outlineLvl w:val="2"/>
        <w:rPr>
          <w:rFonts w:hint="default"/>
          <w:b/>
          <w:bCs w:val="0"/>
          <w:sz w:val="22"/>
          <w:szCs w:val="22"/>
          <w:u w:val="single"/>
          <w:lang w:val="en-US" w:eastAsia="zh-CN"/>
        </w:rPr>
      </w:pPr>
      <w:r>
        <w:rPr>
          <w:rFonts w:hint="default"/>
          <w:b/>
          <w:bCs w:val="0"/>
          <w:sz w:val="22"/>
          <w:szCs w:val="22"/>
          <w:u w:val="single"/>
          <w:lang w:val="en-US" w:eastAsia="zh-CN"/>
        </w:rPr>
        <w:t>2.1.2 Ambiguous issues on switching period</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default"/>
          <w:b w:val="0"/>
          <w:bCs/>
          <w:sz w:val="20"/>
          <w:szCs w:val="20"/>
          <w:u w:val="none"/>
          <w:lang w:val="en-US" w:eastAsia="zh-CN"/>
        </w:rPr>
      </w:pPr>
      <w:r>
        <w:rPr>
          <w:rFonts w:hint="default"/>
          <w:b w:val="0"/>
          <w:bCs/>
          <w:sz w:val="20"/>
          <w:szCs w:val="20"/>
          <w:u w:val="none"/>
          <w:lang w:val="en-US" w:eastAsia="zh-CN"/>
        </w:rPr>
        <w:t xml:space="preserve">Another issue on extending Rel-17 switching mechanism for UL Tx switching across 3 or 4 bands is the ambiguous switching state issue becomes more complicated due to the increasing switching cases in Rel-18. It was recommended to reuse the existing RRC parameter to solve the ambiguous issue by majority during last RAN1 meeting. However, the target switching status still can not be determined in some special cases when only using the existing RRC parameter </w:t>
      </w:r>
      <w:r>
        <w:rPr>
          <w:rFonts w:cs="Times"/>
          <w:bCs/>
          <w:sz w:val="20"/>
          <w:szCs w:val="20"/>
          <w:lang w:eastAsia="ja-JP"/>
        </w:rPr>
        <w:t>{oneT, twoT</w:t>
      </w:r>
      <w:r>
        <w:rPr>
          <w:rFonts w:hint="default" w:cs="Times"/>
          <w:bCs/>
          <w:sz w:val="20"/>
          <w:szCs w:val="20"/>
          <w:lang w:val="en-US" w:eastAsia="ja-JP"/>
        </w:rPr>
        <w:t>}. Some of the cases discussed in the last RAN1 meeting are listed below, which need more detailed clarification.</w:t>
      </w:r>
      <w:r>
        <w:rPr>
          <w:rFonts w:cs="Times"/>
          <w:bCs/>
          <w:sz w:val="20"/>
          <w:szCs w:val="20"/>
          <w:lang w:eastAsia="ja-JP"/>
        </w:rPr>
        <w:t xml:space="preserve"> </w:t>
      </w:r>
    </w:p>
    <w:tbl>
      <w:tblPr>
        <w:tblStyle w:val="50"/>
        <w:tblW w:w="0" w:type="auto"/>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val="0"/>
              <w:autoSpaceDE w:val="0"/>
              <w:autoSpaceDN w:val="0"/>
              <w:adjustRightInd w:val="0"/>
              <w:textAlignment w:val="baseline"/>
              <w:rPr>
                <w:rFonts w:cs="Times"/>
                <w:b/>
                <w:bCs/>
                <w:szCs w:val="20"/>
                <w:lang w:eastAsia="ja-JP"/>
              </w:rPr>
            </w:pPr>
            <w:r>
              <w:rPr>
                <w:rFonts w:cs="Times"/>
                <w:b/>
                <w:bCs/>
                <w:szCs w:val="20"/>
                <w:highlight w:val="darkYellow"/>
                <w:lang w:eastAsia="ja-JP"/>
              </w:rPr>
              <w:t>Working Assumption</w:t>
            </w:r>
          </w:p>
          <w:p>
            <w:pPr>
              <w:overflowPunct w:val="0"/>
              <w:autoSpaceDE w:val="0"/>
              <w:autoSpaceDN w:val="0"/>
              <w:adjustRightInd w:val="0"/>
              <w:jc w:val="both"/>
              <w:textAlignment w:val="baseline"/>
              <w:rPr>
                <w:rFonts w:cs="Times"/>
                <w:bCs/>
                <w:szCs w:val="22"/>
                <w:lang w:eastAsia="ja-JP"/>
              </w:rPr>
            </w:pPr>
            <w:r>
              <w:rPr>
                <w:rFonts w:cs="Times"/>
                <w:bCs/>
                <w:szCs w:val="22"/>
                <w:lang w:eastAsia="ja-JP"/>
              </w:rPr>
              <w:t>At least for dual UL, reuse existing RRC parameter {oneT, twoT} via uplinkTxSwitching-DualUL-TxState to solve the issue on ambiguous switching state at least for following cases</w:t>
            </w:r>
          </w:p>
          <w:p>
            <w:pPr>
              <w:pStyle w:val="135"/>
              <w:numPr>
                <w:ilvl w:val="0"/>
                <w:numId w:val="6"/>
              </w:numPr>
              <w:overflowPunct w:val="0"/>
              <w:autoSpaceDE w:val="0"/>
              <w:autoSpaceDN w:val="0"/>
              <w:adjustRightInd w:val="0"/>
              <w:ind w:leftChars="0"/>
              <w:jc w:val="both"/>
              <w:textAlignment w:val="baseline"/>
              <w:rPr>
                <w:rFonts w:cs="Times"/>
                <w:bCs/>
                <w:szCs w:val="20"/>
                <w:lang w:eastAsia="zh-CN"/>
              </w:rPr>
            </w:pPr>
            <w:r>
              <w:rPr>
                <w:rFonts w:cs="Times"/>
                <w:bCs/>
                <w:szCs w:val="22"/>
                <w:lang w:eastAsia="ja-JP"/>
              </w:rPr>
              <w:t>Case#1 of the issue: two Tx chains are currently associated with band A, and next transmission is 1 port transmission on band B, but there are multiple possible switching cases where 1P on band B is supported</w:t>
            </w:r>
          </w:p>
          <w:p>
            <w:pPr>
              <w:pStyle w:val="135"/>
              <w:numPr>
                <w:ilvl w:val="1"/>
                <w:numId w:val="6"/>
              </w:numPr>
              <w:overflowPunct w:val="0"/>
              <w:autoSpaceDE w:val="0"/>
              <w:autoSpaceDN w:val="0"/>
              <w:adjustRightInd w:val="0"/>
              <w:ind w:leftChars="0"/>
              <w:jc w:val="both"/>
              <w:textAlignment w:val="baseline"/>
              <w:rPr>
                <w:rFonts w:cs="Times"/>
                <w:bCs/>
                <w:szCs w:val="20"/>
                <w:lang w:eastAsia="zh-CN"/>
              </w:rPr>
            </w:pPr>
            <w:r>
              <w:rPr>
                <w:rFonts w:cs="Times"/>
                <w:bCs/>
                <w:szCs w:val="22"/>
                <w:lang w:eastAsia="ja-JP"/>
              </w:rPr>
              <w:t>if twoT is indicated, both of two Tx chains are switched to band B</w:t>
            </w:r>
          </w:p>
          <w:p>
            <w:pPr>
              <w:pStyle w:val="135"/>
              <w:numPr>
                <w:ilvl w:val="1"/>
                <w:numId w:val="6"/>
              </w:numPr>
              <w:overflowPunct w:val="0"/>
              <w:autoSpaceDE w:val="0"/>
              <w:autoSpaceDN w:val="0"/>
              <w:adjustRightInd w:val="0"/>
              <w:ind w:leftChars="0"/>
              <w:jc w:val="both"/>
              <w:textAlignment w:val="baseline"/>
              <w:rPr>
                <w:rFonts w:cs="Times"/>
                <w:bCs/>
                <w:szCs w:val="20"/>
                <w:lang w:eastAsia="zh-CN"/>
              </w:rPr>
            </w:pPr>
            <w:r>
              <w:rPr>
                <w:rFonts w:cs="Times"/>
                <w:bCs/>
                <w:szCs w:val="22"/>
                <w:lang w:eastAsia="ja-JP"/>
              </w:rPr>
              <w:t>if oneT is indicated, one Tx chain is switched to band B while another Tx chain remains on band A</w:t>
            </w:r>
          </w:p>
          <w:p>
            <w:pPr>
              <w:pStyle w:val="135"/>
              <w:numPr>
                <w:ilvl w:val="0"/>
                <w:numId w:val="6"/>
              </w:numPr>
              <w:overflowPunct w:val="0"/>
              <w:autoSpaceDE w:val="0"/>
              <w:autoSpaceDN w:val="0"/>
              <w:adjustRightInd w:val="0"/>
              <w:ind w:leftChars="0"/>
              <w:jc w:val="both"/>
              <w:textAlignment w:val="baseline"/>
              <w:rPr>
                <w:rFonts w:cs="Times"/>
                <w:bCs/>
                <w:szCs w:val="22"/>
                <w:lang w:eastAsia="ja-JP"/>
              </w:rPr>
            </w:pPr>
            <w:r>
              <w:rPr>
                <w:rFonts w:cs="Times"/>
                <w:bCs/>
                <w:szCs w:val="22"/>
                <w:lang w:eastAsia="ja-JP"/>
              </w:rPr>
              <w:t>Case#2 of the issue: two Tx chains are currently associated with band A and B, and next transmission is 1 port transmission on band C, but there are multiple possible switching cases where 1P on band C is supported</w:t>
            </w:r>
          </w:p>
          <w:p>
            <w:pPr>
              <w:pStyle w:val="135"/>
              <w:numPr>
                <w:ilvl w:val="1"/>
                <w:numId w:val="6"/>
              </w:numPr>
              <w:overflowPunct w:val="0"/>
              <w:autoSpaceDE w:val="0"/>
              <w:autoSpaceDN w:val="0"/>
              <w:adjustRightInd w:val="0"/>
              <w:ind w:leftChars="0"/>
              <w:jc w:val="both"/>
              <w:textAlignment w:val="baseline"/>
              <w:rPr>
                <w:rFonts w:cs="Times"/>
                <w:bCs/>
                <w:szCs w:val="22"/>
                <w:lang w:eastAsia="ja-JP"/>
              </w:rPr>
            </w:pPr>
            <w:r>
              <w:rPr>
                <w:rFonts w:cs="Times"/>
                <w:bCs/>
                <w:szCs w:val="22"/>
                <w:lang w:eastAsia="ja-JP"/>
              </w:rPr>
              <w:t>if twoT is indicated, both of two Tx chains are switched to band C</w:t>
            </w:r>
          </w:p>
          <w:p>
            <w:pPr>
              <w:pStyle w:val="135"/>
              <w:numPr>
                <w:ilvl w:val="1"/>
                <w:numId w:val="6"/>
              </w:numPr>
              <w:overflowPunct w:val="0"/>
              <w:autoSpaceDE w:val="0"/>
              <w:autoSpaceDN w:val="0"/>
              <w:adjustRightInd w:val="0"/>
              <w:ind w:leftChars="0"/>
              <w:jc w:val="both"/>
              <w:textAlignment w:val="baseline"/>
              <w:rPr>
                <w:rFonts w:cs="Times"/>
                <w:bCs/>
                <w:szCs w:val="22"/>
                <w:lang w:eastAsia="ja-JP"/>
              </w:rPr>
            </w:pPr>
            <w:r>
              <w:rPr>
                <w:rFonts w:cs="Times"/>
                <w:bCs/>
                <w:szCs w:val="22"/>
                <w:lang w:eastAsia="ja-JP"/>
              </w:rPr>
              <w:t>if oneT is indicated, one Tx chain is switched to band C while how to determine the associated band for another Tx chain is FFS</w:t>
            </w:r>
          </w:p>
          <w:p>
            <w:pPr>
              <w:pStyle w:val="135"/>
              <w:numPr>
                <w:ilvl w:val="2"/>
                <w:numId w:val="6"/>
              </w:numPr>
              <w:overflowPunct w:val="0"/>
              <w:autoSpaceDE w:val="0"/>
              <w:autoSpaceDN w:val="0"/>
              <w:adjustRightInd w:val="0"/>
              <w:ind w:leftChars="0"/>
              <w:jc w:val="both"/>
              <w:textAlignment w:val="baseline"/>
              <w:rPr>
                <w:rFonts w:cs="Times"/>
                <w:bCs/>
                <w:szCs w:val="22"/>
                <w:lang w:eastAsia="ja-JP"/>
              </w:rPr>
            </w:pPr>
            <w:r>
              <w:rPr>
                <w:rFonts w:cs="Times"/>
                <w:bCs/>
                <w:szCs w:val="22"/>
                <w:lang w:eastAsia="ja-JP"/>
              </w:rPr>
              <w:t>Alt.1: based on gNB’s configuration/indication</w:t>
            </w:r>
            <w:r>
              <w:rPr>
                <w:rFonts w:cs="Times"/>
                <w:bCs/>
                <w:color w:val="FF0000"/>
                <w:szCs w:val="22"/>
                <w:lang w:eastAsia="ja-JP"/>
              </w:rPr>
              <w:t xml:space="preserve"> </w:t>
            </w:r>
            <w:r>
              <w:rPr>
                <w:rFonts w:cs="Times"/>
                <w:bCs/>
                <w:szCs w:val="22"/>
                <w:lang w:eastAsia="ja-JP"/>
              </w:rPr>
              <w:t>e.g., new RRC parameter</w:t>
            </w:r>
          </w:p>
          <w:p>
            <w:pPr>
              <w:pStyle w:val="135"/>
              <w:numPr>
                <w:ilvl w:val="2"/>
                <w:numId w:val="6"/>
              </w:numPr>
              <w:overflowPunct w:val="0"/>
              <w:autoSpaceDE w:val="0"/>
              <w:autoSpaceDN w:val="0"/>
              <w:adjustRightInd w:val="0"/>
              <w:ind w:leftChars="0"/>
              <w:jc w:val="both"/>
              <w:textAlignment w:val="baseline"/>
              <w:rPr>
                <w:rFonts w:cs="Times"/>
                <w:bCs/>
                <w:szCs w:val="22"/>
                <w:lang w:eastAsia="ja-JP"/>
              </w:rPr>
            </w:pPr>
            <w:r>
              <w:rPr>
                <w:rFonts w:cs="Times"/>
                <w:bCs/>
                <w:szCs w:val="22"/>
                <w:lang w:eastAsia="ja-JP"/>
              </w:rPr>
              <w:t>Alt.2: based on predefined rule</w:t>
            </w:r>
          </w:p>
          <w:p>
            <w:pPr>
              <w:pStyle w:val="135"/>
              <w:numPr>
                <w:ilvl w:val="2"/>
                <w:numId w:val="6"/>
              </w:numPr>
              <w:overflowPunct w:val="0"/>
              <w:autoSpaceDE w:val="0"/>
              <w:autoSpaceDN w:val="0"/>
              <w:adjustRightInd w:val="0"/>
              <w:ind w:leftChars="0"/>
              <w:jc w:val="both"/>
              <w:textAlignment w:val="baseline"/>
              <w:rPr>
                <w:rFonts w:cs="Times"/>
                <w:bCs/>
                <w:szCs w:val="22"/>
                <w:lang w:eastAsia="ja-JP"/>
              </w:rPr>
            </w:pPr>
            <w:r>
              <w:rPr>
                <w:rFonts w:cs="Times"/>
                <w:bCs/>
                <w:szCs w:val="22"/>
                <w:lang w:eastAsia="ja-JP"/>
              </w:rPr>
              <w:t>Other alternative is not precluded</w:t>
            </w:r>
          </w:p>
          <w:p>
            <w:pPr>
              <w:pStyle w:val="156"/>
              <w:keepNext w:val="0"/>
              <w:keepLines w:val="0"/>
              <w:pageBreakBefore w:val="0"/>
              <w:widowControl/>
              <w:numPr>
                <w:ilvl w:val="1"/>
                <w:numId w:val="7"/>
              </w:numPr>
              <w:kinsoku/>
              <w:wordWrap/>
              <w:overflowPunct/>
              <w:topLinePunct w:val="0"/>
              <w:autoSpaceDE/>
              <w:autoSpaceDN/>
              <w:bidi w:val="0"/>
              <w:adjustRightInd/>
              <w:snapToGrid/>
              <w:spacing w:after="120"/>
              <w:ind w:left="726" w:leftChars="0" w:hanging="363"/>
              <w:jc w:val="both"/>
              <w:textAlignment w:val="auto"/>
              <w:rPr>
                <w:rFonts w:eastAsia="MS Mincho"/>
                <w:bCs/>
                <w:iCs/>
                <w:lang w:eastAsia="en-US"/>
              </w:rPr>
            </w:pPr>
            <w:r>
              <w:rPr>
                <w:rFonts w:cs="Times"/>
                <w:bCs/>
                <w:szCs w:val="22"/>
                <w:lang w:eastAsia="ja-JP"/>
              </w:rPr>
              <w:t>FFS for other potential cases</w:t>
            </w:r>
          </w:p>
        </w:tc>
      </w:tr>
    </w:tbl>
    <w:p>
      <w:pPr>
        <w:overflowPunct w:val="0"/>
        <w:autoSpaceDE w:val="0"/>
        <w:autoSpaceDN w:val="0"/>
        <w:adjustRightInd w:val="0"/>
        <w:jc w:val="both"/>
        <w:textAlignment w:val="baseline"/>
        <w:rPr>
          <w:rFonts w:hint="default" w:cs="Times"/>
          <w:bCs/>
          <w:szCs w:val="22"/>
          <w:lang w:val="en-US" w:eastAsia="ja-JP"/>
        </w:rPr>
      </w:pPr>
      <w:r>
        <w:rPr>
          <w:rFonts w:hint="default"/>
          <w:b w:val="0"/>
          <w:bCs/>
          <w:lang w:val="en-US" w:eastAsia="zh-CN"/>
        </w:rPr>
        <w:t xml:space="preserve">For Case#1 of the issue, it is feasible to reuse the existing RRC parameter </w:t>
      </w:r>
      <w:r>
        <w:rPr>
          <w:rFonts w:cs="Times"/>
          <w:bCs/>
          <w:szCs w:val="22"/>
          <w:lang w:eastAsia="ja-JP"/>
        </w:rPr>
        <w:t>{oneT, twoT}</w:t>
      </w:r>
      <w:r>
        <w:rPr>
          <w:rFonts w:hint="default" w:cs="Times"/>
          <w:bCs/>
          <w:szCs w:val="22"/>
          <w:lang w:val="en-US" w:eastAsia="ja-JP"/>
        </w:rPr>
        <w:t xml:space="preserve"> to figure out the switching cases with corresponding Tx chains number.</w:t>
      </w:r>
    </w:p>
    <w:p>
      <w:pPr>
        <w:overflowPunct w:val="0"/>
        <w:autoSpaceDE w:val="0"/>
        <w:autoSpaceDN w:val="0"/>
        <w:adjustRightInd w:val="0"/>
        <w:jc w:val="both"/>
        <w:textAlignment w:val="baseline"/>
        <w:rPr>
          <w:rFonts w:hint="default" w:cs="Times"/>
          <w:bCs/>
          <w:szCs w:val="22"/>
          <w:lang w:val="en-US" w:eastAsia="zh-CN"/>
        </w:rPr>
      </w:pPr>
      <w:r>
        <w:rPr>
          <w:rFonts w:hint="default" w:cs="Times"/>
          <w:bCs/>
          <w:szCs w:val="22"/>
          <w:lang w:val="en-US" w:eastAsia="ja-JP"/>
        </w:rPr>
        <w:t xml:space="preserve">Considering Cases#2 of the issue, if </w:t>
      </w:r>
      <w:r>
        <w:rPr>
          <w:rFonts w:cs="Times"/>
          <w:bCs/>
          <w:szCs w:val="22"/>
          <w:lang w:eastAsia="ja-JP"/>
        </w:rPr>
        <w:t>two Tx chains are currently associated with band A and</w:t>
      </w:r>
      <w:r>
        <w:rPr>
          <w:rFonts w:hint="default" w:cs="Times"/>
          <w:bCs/>
          <w:szCs w:val="22"/>
          <w:lang w:val="en-US" w:eastAsia="ja-JP"/>
        </w:rPr>
        <w:t xml:space="preserve"> band </w:t>
      </w:r>
      <w:r>
        <w:rPr>
          <w:rFonts w:cs="Times"/>
          <w:bCs/>
          <w:szCs w:val="22"/>
          <w:lang w:eastAsia="ja-JP"/>
        </w:rPr>
        <w:t>B, and next transmission is 1 port transmission on band C</w:t>
      </w:r>
      <w:r>
        <w:rPr>
          <w:rFonts w:hint="default" w:cs="Times"/>
          <w:bCs/>
          <w:szCs w:val="22"/>
          <w:lang w:val="en-US" w:eastAsia="ja-JP"/>
        </w:rPr>
        <w:t>, considering the switching cases and Tx chains mapping we discussed in Section 2.1.2, if oneT is indicated, there are at most 2 possible switching cases for UL Tx switching across 3 bands and 3 possible switching cases for UL Tx switching across 4 bands. In this case, Alt.1 for Cases#2 is preferred, the determination of the associated band for another Tx chain can depend on gNB implementation, which can provide more flexibility.</w:t>
      </w:r>
    </w:p>
    <w:p>
      <w:pPr>
        <w:overflowPunct w:val="0"/>
        <w:autoSpaceDE w:val="0"/>
        <w:autoSpaceDN w:val="0"/>
        <w:adjustRightInd w:val="0"/>
        <w:jc w:val="both"/>
        <w:textAlignment w:val="baseline"/>
        <w:rPr>
          <w:rFonts w:cs="Times"/>
          <w:b/>
          <w:bCs w:val="0"/>
          <w:szCs w:val="22"/>
          <w:lang w:eastAsia="ja-JP"/>
        </w:rPr>
      </w:pPr>
      <w:r>
        <w:rPr>
          <w:rFonts w:hint="default"/>
          <w:b/>
          <w:lang w:val="en-US" w:eastAsia="zh-CN"/>
        </w:rPr>
        <w:t xml:space="preserve">Proposal 3. </w:t>
      </w:r>
      <w:r>
        <w:rPr>
          <w:rFonts w:cs="Times"/>
          <w:b/>
          <w:bCs w:val="0"/>
          <w:szCs w:val="22"/>
          <w:lang w:eastAsia="ja-JP"/>
        </w:rPr>
        <w:t>At least for dual UL, reuse existing RRC parameter {oneT, twoT} via uplinkTxSwitching-DualUL-TxState to solve the issue on ambiguous switching state at least for following cases</w:t>
      </w:r>
    </w:p>
    <w:p>
      <w:pPr>
        <w:numPr>
          <w:ilvl w:val="0"/>
          <w:numId w:val="9"/>
        </w:numPr>
        <w:ind w:left="563" w:leftChars="100" w:hanging="363"/>
        <w:contextualSpacing/>
        <w:jc w:val="both"/>
        <w:textAlignment w:val="baseline"/>
        <w:rPr>
          <w:rFonts w:cs="Times"/>
          <w:b/>
          <w:bCs w:val="0"/>
          <w:szCs w:val="20"/>
          <w:lang w:eastAsia="zh-CN"/>
        </w:rPr>
      </w:pPr>
      <w:r>
        <w:rPr>
          <w:rFonts w:cs="Times"/>
          <w:b/>
          <w:bCs w:val="0"/>
          <w:szCs w:val="22"/>
          <w:lang w:eastAsia="ja-JP"/>
        </w:rPr>
        <w:t>Case#1 of the issue: two Tx chains are currently associated with band A, and next transmission is 1 port transmission on band B, but there are multiple possible switching cases where 1P on band B is supported</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ind w:left="1213" w:leftChars="0" w:hanging="363"/>
        <w:jc w:val="both"/>
        <w:textAlignment w:val="baseline"/>
        <w:rPr>
          <w:rFonts w:cs="Times"/>
          <w:b/>
          <w:bCs w:val="0"/>
          <w:szCs w:val="20"/>
          <w:lang w:eastAsia="zh-CN"/>
        </w:rPr>
      </w:pPr>
      <w:r>
        <w:rPr>
          <w:rFonts w:cs="Times"/>
          <w:b/>
          <w:bCs w:val="0"/>
          <w:szCs w:val="22"/>
          <w:lang w:eastAsia="ja-JP"/>
        </w:rPr>
        <w:t>if twoT is indicated, both of two Tx chains are switched to band B</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ind w:left="1213" w:leftChars="0" w:hanging="363"/>
        <w:jc w:val="both"/>
        <w:textAlignment w:val="baseline"/>
        <w:rPr>
          <w:rFonts w:cs="Times"/>
          <w:b/>
          <w:bCs w:val="0"/>
          <w:szCs w:val="20"/>
          <w:lang w:eastAsia="zh-CN"/>
        </w:rPr>
      </w:pPr>
      <w:r>
        <w:rPr>
          <w:rFonts w:cs="Times"/>
          <w:b/>
          <w:bCs w:val="0"/>
          <w:szCs w:val="22"/>
          <w:lang w:eastAsia="ja-JP"/>
        </w:rPr>
        <w:t>if oneT is indicated, one Tx chain is switched to band B while another Tx chain remains on band A</w:t>
      </w:r>
    </w:p>
    <w:p>
      <w:pPr>
        <w:numPr>
          <w:ilvl w:val="0"/>
          <w:numId w:val="9"/>
        </w:numPr>
        <w:ind w:left="563" w:leftChars="100" w:hanging="363"/>
        <w:contextualSpacing/>
        <w:jc w:val="both"/>
        <w:textAlignment w:val="baseline"/>
        <w:rPr>
          <w:rFonts w:cs="Times"/>
          <w:b/>
          <w:bCs w:val="0"/>
          <w:szCs w:val="22"/>
          <w:lang w:eastAsia="ja-JP"/>
        </w:rPr>
      </w:pPr>
      <w:r>
        <w:rPr>
          <w:rFonts w:cs="Times"/>
          <w:b/>
          <w:bCs w:val="0"/>
          <w:szCs w:val="22"/>
          <w:lang w:eastAsia="ja-JP"/>
        </w:rPr>
        <w:t>Case#2 of the issue: two Tx chains are currently associated with band A and B, and next transmission is 1 port transmission on band C, but there are multiple possible switching cases where 1P on band C is supported</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ind w:left="1213" w:leftChars="0" w:hanging="363"/>
        <w:jc w:val="both"/>
        <w:textAlignment w:val="baseline"/>
        <w:rPr>
          <w:rFonts w:cs="Times"/>
          <w:b/>
          <w:bCs w:val="0"/>
          <w:szCs w:val="22"/>
          <w:lang w:eastAsia="ja-JP"/>
        </w:rPr>
      </w:pPr>
      <w:r>
        <w:rPr>
          <w:rFonts w:cs="Times"/>
          <w:b/>
          <w:bCs w:val="0"/>
          <w:szCs w:val="22"/>
          <w:lang w:eastAsia="ja-JP"/>
        </w:rPr>
        <w:t>if twoT is indicated, both of two Tx chains are switched to band C</w:t>
      </w:r>
    </w:p>
    <w:p>
      <w:pPr>
        <w:keepNext w:val="0"/>
        <w:keepLines w:val="0"/>
        <w:pageBreakBefore w:val="0"/>
        <w:widowControl/>
        <w:numPr>
          <w:ilvl w:val="2"/>
          <w:numId w:val="8"/>
        </w:numPr>
        <w:kinsoku/>
        <w:wordWrap/>
        <w:overflowPunct w:val="0"/>
        <w:topLinePunct w:val="0"/>
        <w:autoSpaceDE w:val="0"/>
        <w:autoSpaceDN w:val="0"/>
        <w:bidi w:val="0"/>
        <w:adjustRightInd w:val="0"/>
        <w:snapToGrid/>
        <w:spacing w:after="120"/>
        <w:ind w:left="2007" w:hanging="363"/>
        <w:jc w:val="both"/>
        <w:textAlignment w:val="baseline"/>
        <w:rPr>
          <w:rFonts w:hint="default"/>
          <w:b/>
          <w:lang w:val="en-US" w:eastAsia="zh-CN"/>
        </w:rPr>
      </w:pPr>
      <w:r>
        <w:rPr>
          <w:rFonts w:cs="Times"/>
          <w:b/>
          <w:bCs w:val="0"/>
          <w:szCs w:val="22"/>
          <w:lang w:eastAsia="ja-JP"/>
        </w:rPr>
        <w:t>if oneT is indicated, one Tx chain is switched to band C</w:t>
      </w:r>
      <w:r>
        <w:rPr>
          <w:rFonts w:hint="default" w:cs="Times"/>
          <w:b/>
          <w:bCs w:val="0"/>
          <w:szCs w:val="22"/>
          <w:lang w:val="en-US" w:eastAsia="ja-JP"/>
        </w:rPr>
        <w:t>, and which band another</w:t>
      </w:r>
      <w:r>
        <w:rPr>
          <w:rFonts w:cs="Times"/>
          <w:b/>
          <w:bCs w:val="0"/>
          <w:szCs w:val="22"/>
          <w:lang w:eastAsia="ja-JP"/>
        </w:rPr>
        <w:t xml:space="preserve"> </w:t>
      </w:r>
      <w:r>
        <w:rPr>
          <w:rFonts w:hint="default" w:cs="Times"/>
          <w:b/>
          <w:bCs w:val="0"/>
          <w:szCs w:val="22"/>
          <w:lang w:val="en-US" w:eastAsia="ja-JP"/>
        </w:rPr>
        <w:t>Tx chain associated with can depend on gNB’s configuration.</w:t>
      </w:r>
    </w:p>
    <w:p>
      <w:pPr>
        <w:pStyle w:val="3"/>
        <w:ind w:left="0" w:firstLine="0"/>
        <w:jc w:val="both"/>
        <w:rPr>
          <w:rFonts w:hint="default"/>
          <w:b/>
          <w:bCs w:val="0"/>
          <w:sz w:val="22"/>
          <w:szCs w:val="22"/>
          <w:u w:val="single"/>
          <w:lang w:val="en-US" w:eastAsia="zh-CN"/>
        </w:rPr>
      </w:pPr>
      <w:r>
        <w:rPr>
          <w:rFonts w:hint="eastAsia" w:ascii="Times New Roman" w:hAnsi="Times New Roman"/>
          <w:lang w:eastAsia="zh-CN"/>
        </w:rPr>
        <w:t>2</w:t>
      </w:r>
      <w:r>
        <w:rPr>
          <w:rFonts w:ascii="Times New Roman" w:hAnsi="Times New Roman"/>
          <w:lang w:eastAsia="zh-CN"/>
        </w:rPr>
        <w:t>.</w:t>
      </w:r>
      <w:r>
        <w:rPr>
          <w:rFonts w:ascii="Times New Roman" w:hAnsi="Times New Roman"/>
          <w:lang w:val="en-US" w:eastAsia="zh-CN"/>
        </w:rPr>
        <w:t>2</w:t>
      </w:r>
      <w:r>
        <w:rPr>
          <w:rFonts w:ascii="Times New Roman" w:hAnsi="Times New Roman"/>
          <w:lang w:eastAsia="zh-CN"/>
        </w:rPr>
        <w:t xml:space="preserve"> </w:t>
      </w:r>
      <w:r>
        <w:rPr>
          <w:rFonts w:hint="default" w:ascii="Times New Roman" w:hAnsi="Times New Roman"/>
          <w:lang w:val="en-US" w:eastAsia="zh-CN"/>
        </w:rPr>
        <w:t xml:space="preserve">Discussion on </w:t>
      </w:r>
      <w:r>
        <w:rPr>
          <w:rFonts w:hint="eastAsia" w:ascii="Times New Roman" w:hAnsi="Times New Roman"/>
          <w:lang w:eastAsia="zh-CN"/>
        </w:rPr>
        <w:t>complexity reduction</w:t>
      </w:r>
    </w:p>
    <w:p>
      <w:pPr>
        <w:jc w:val="both"/>
        <w:rPr>
          <w:rFonts w:hint="default"/>
          <w:lang w:val="en-US" w:eastAsia="zh-CN"/>
        </w:rPr>
      </w:pPr>
      <w:r>
        <w:rPr>
          <w:lang w:val="en-US" w:eastAsia="zh-CN"/>
        </w:rPr>
        <w:t xml:space="preserve">It is commented that </w:t>
      </w:r>
      <w:r>
        <w:rPr>
          <w:rFonts w:hint="default"/>
          <w:lang w:val="en-US" w:eastAsia="zh-CN"/>
        </w:rPr>
        <w:t>some</w:t>
      </w:r>
      <w:r>
        <w:rPr>
          <w:lang w:val="en-US" w:eastAsia="zh-CN"/>
        </w:rPr>
        <w:t xml:space="preserve"> switching configuration</w:t>
      </w:r>
      <w:r>
        <w:rPr>
          <w:rFonts w:hint="default"/>
          <w:lang w:val="en-US" w:eastAsia="zh-CN"/>
        </w:rPr>
        <w:t>s</w:t>
      </w:r>
      <w:r>
        <w:rPr>
          <w:lang w:val="en-US" w:eastAsia="zh-CN"/>
        </w:rPr>
        <w:t xml:space="preserve"> should be considered due to the potential complexity when fully dynamic Tx switching across 3 or 4 bands is enabled.</w:t>
      </w:r>
      <w:r>
        <w:rPr>
          <w:rFonts w:hint="default"/>
          <w:lang w:val="en-US" w:eastAsia="zh-CN"/>
        </w:rPr>
        <w:t xml:space="preserve"> </w:t>
      </w:r>
      <w:r>
        <w:rPr>
          <w:lang w:val="en-US" w:eastAsia="zh-CN"/>
        </w:rPr>
        <w:t xml:space="preserve">During last RAN1 meeting, some potential </w:t>
      </w:r>
      <w:r>
        <w:rPr>
          <w:rFonts w:hint="default"/>
          <w:lang w:val="en-US" w:eastAsia="zh-CN"/>
        </w:rPr>
        <w:t>option</w:t>
      </w:r>
      <w:r>
        <w:rPr>
          <w:rFonts w:hint="eastAsia"/>
          <w:lang w:val="en-US" w:eastAsia="zh-CN"/>
        </w:rPr>
        <w:t>s</w:t>
      </w:r>
      <w:r>
        <w:rPr>
          <w:lang w:val="en-US" w:eastAsia="zh-CN"/>
        </w:rPr>
        <w:t xml:space="preserve"> for </w:t>
      </w:r>
      <w:r>
        <w:rPr>
          <w:rFonts w:hint="default"/>
          <w:lang w:val="en-US" w:eastAsia="zh-CN"/>
        </w:rPr>
        <w:t xml:space="preserve">complexity reduction and scheduling restriction of </w:t>
      </w:r>
      <w:r>
        <w:rPr>
          <w:lang w:val="en-US" w:eastAsia="zh-CN"/>
        </w:rPr>
        <w:t xml:space="preserve">dynamic Tx switching </w:t>
      </w:r>
      <w:r>
        <w:rPr>
          <w:rFonts w:hint="default"/>
          <w:lang w:val="en-US" w:eastAsia="zh-CN"/>
        </w:rPr>
        <w:t xml:space="preserve">mechanism </w:t>
      </w:r>
      <w:r>
        <w:rPr>
          <w:lang w:val="en-US" w:eastAsia="zh-CN"/>
        </w:rPr>
        <w:t>across the configured bands</w:t>
      </w:r>
      <w:r>
        <w:rPr>
          <w:rFonts w:hint="default"/>
          <w:lang w:val="en-US" w:eastAsia="zh-CN"/>
        </w:rPr>
        <w:t xml:space="preserve"> were discussed,  </w:t>
      </w:r>
      <w:r>
        <w:rPr>
          <w:lang w:val="en-US" w:eastAsia="zh-CN"/>
        </w:rPr>
        <w:t xml:space="preserve">and </w:t>
      </w:r>
      <w:r>
        <w:rPr>
          <w:rFonts w:hint="eastAsia"/>
          <w:lang w:val="en-US" w:eastAsia="zh-CN"/>
        </w:rPr>
        <w:t xml:space="preserve">UE is allowed to support only some of concurrent UL cases </w:t>
      </w:r>
      <w:r>
        <w:rPr>
          <w:rFonts w:hint="default"/>
          <w:lang w:val="en-US" w:eastAsia="zh-CN"/>
        </w:rPr>
        <w:t>and 2 ports transmission only on some of bands out of configured bands for UL Tx switching</w:t>
      </w:r>
      <w:r>
        <w:rPr>
          <w:lang w:val="en-US" w:eastAsia="zh-CN"/>
        </w:rPr>
        <w:t>.</w:t>
      </w:r>
      <w:r>
        <w:rPr>
          <w:rFonts w:hint="default"/>
          <w:lang w:val="en-US" w:eastAsia="zh-CN"/>
        </w:rPr>
        <w:t xml:space="preserve"> Furthermore, some details on the complexity reduction need to be further discussed.  </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default"/>
          <w:b/>
          <w:bCs w:val="0"/>
          <w:sz w:val="22"/>
          <w:szCs w:val="22"/>
          <w:u w:val="single"/>
          <w:lang w:val="en-US" w:eastAsia="zh-CN"/>
        </w:rPr>
      </w:pPr>
      <w:r>
        <w:rPr>
          <w:rFonts w:hint="default"/>
          <w:b/>
          <w:bCs w:val="0"/>
          <w:sz w:val="22"/>
          <w:szCs w:val="22"/>
          <w:u w:val="single"/>
          <w:lang w:val="en-US" w:eastAsia="zh-CN"/>
        </w:rPr>
        <w:t>Option 2: UE is allowed to support 2 ports transmission only on some of bands</w:t>
      </w:r>
    </w:p>
    <w:p>
      <w:pPr>
        <w:keepNext w:val="0"/>
        <w:keepLines w:val="0"/>
        <w:pageBreakBefore w:val="0"/>
        <w:widowControl/>
        <w:kinsoku/>
        <w:wordWrap/>
        <w:overflowPunct/>
        <w:topLinePunct w:val="0"/>
        <w:autoSpaceDE/>
        <w:autoSpaceDN/>
        <w:bidi w:val="0"/>
        <w:adjustRightInd/>
        <w:snapToGrid/>
        <w:jc w:val="both"/>
        <w:textAlignment w:val="auto"/>
        <w:rPr>
          <w:lang w:val="en-US" w:eastAsia="zh-CN"/>
        </w:rPr>
      </w:pPr>
      <w:r>
        <w:rPr>
          <w:rFonts w:hint="default"/>
          <w:lang w:val="en-US" w:eastAsia="zh-CN"/>
        </w:rPr>
        <w:t xml:space="preserve">For Option 2, </w:t>
      </w:r>
      <w:r>
        <w:rPr>
          <w:rFonts w:hint="eastAsia"/>
          <w:lang w:val="en-US" w:eastAsia="zh-CN"/>
        </w:rPr>
        <w:t>support</w:t>
      </w:r>
      <w:r>
        <w:rPr>
          <w:rFonts w:hint="default"/>
          <w:lang w:val="en-US" w:eastAsia="zh-CN"/>
        </w:rPr>
        <w:t>ing</w:t>
      </w:r>
      <w:r>
        <w:rPr>
          <w:rFonts w:hint="eastAsia"/>
          <w:lang w:val="en-US" w:eastAsia="zh-CN"/>
        </w:rPr>
        <w:t xml:space="preserve"> 2 ports transmission only on some of bands out of configured bands for UL Tx switching</w:t>
      </w:r>
      <w:r>
        <w:rPr>
          <w:rFonts w:hint="default"/>
          <w:lang w:val="en-US" w:eastAsia="zh-CN"/>
        </w:rPr>
        <w:t xml:space="preserve"> may reduce the number of switching cases, the conclusion achieved in last RAN1 meeting is listed as below, and the details on UE capability report and gNB configuration can be further discussed.</w:t>
      </w:r>
    </w:p>
    <w:tbl>
      <w:tblPr>
        <w:tblStyle w:val="50"/>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tcPr>
          <w:p>
            <w:pPr>
              <w:overflowPunct w:val="0"/>
              <w:autoSpaceDE w:val="0"/>
              <w:autoSpaceDN w:val="0"/>
              <w:adjustRightInd w:val="0"/>
              <w:textAlignment w:val="baseline"/>
              <w:rPr>
                <w:b/>
                <w:highlight w:val="green"/>
              </w:rPr>
            </w:pPr>
            <w:r>
              <w:rPr>
                <w:b/>
                <w:highlight w:val="green"/>
              </w:rPr>
              <w:t>Agreement</w:t>
            </w:r>
          </w:p>
          <w:p>
            <w:pPr>
              <w:pStyle w:val="135"/>
              <w:keepNext w:val="0"/>
              <w:keepLines w:val="0"/>
              <w:pageBreakBefore w:val="0"/>
              <w:widowControl/>
              <w:kinsoku/>
              <w:wordWrap/>
              <w:overflowPunct/>
              <w:topLinePunct w:val="0"/>
              <w:autoSpaceDE/>
              <w:autoSpaceDN/>
              <w:bidi w:val="0"/>
              <w:adjustRightInd/>
              <w:snapToGrid/>
              <w:ind w:left="0" w:leftChars="0" w:firstLine="0"/>
              <w:jc w:val="both"/>
              <w:textAlignment w:val="auto"/>
              <w:rPr>
                <w:rFonts w:eastAsia="MS Mincho"/>
                <w:bCs/>
                <w:szCs w:val="22"/>
              </w:rPr>
            </w:pPr>
            <w:r>
              <w:rPr>
                <w:rFonts w:eastAsia="MS Mincho"/>
                <w:bCs/>
                <w:szCs w:val="22"/>
              </w:rPr>
              <w:t>If Rel-18 UL Tx switching for 3 or 4 bands is supported, UE is allowed to support only some of band(s) for up to 2 ports UL transmission based on UE capability</w:t>
            </w:r>
          </w:p>
          <w:p>
            <w:pPr>
              <w:pStyle w:val="135"/>
              <w:numPr>
                <w:ilvl w:val="0"/>
                <w:numId w:val="10"/>
              </w:numPr>
              <w:overflowPunct w:val="0"/>
              <w:autoSpaceDE w:val="0"/>
              <w:autoSpaceDN w:val="0"/>
              <w:adjustRightInd w:val="0"/>
              <w:ind w:leftChars="0"/>
              <w:jc w:val="both"/>
              <w:textAlignment w:val="baseline"/>
              <w:rPr>
                <w:rFonts w:eastAsia="MS Mincho"/>
                <w:bCs/>
                <w:szCs w:val="20"/>
              </w:rPr>
            </w:pPr>
            <w:r>
              <w:rPr>
                <w:rFonts w:hint="eastAsia" w:eastAsia="MS Mincho"/>
                <w:bCs/>
                <w:szCs w:val="20"/>
              </w:rPr>
              <w:t>F</w:t>
            </w:r>
            <w:r>
              <w:rPr>
                <w:rFonts w:eastAsia="MS Mincho"/>
                <w:bCs/>
                <w:szCs w:val="20"/>
              </w:rPr>
              <w:t>urther down-select from the following alternatives</w:t>
            </w:r>
          </w:p>
          <w:p>
            <w:pPr>
              <w:pStyle w:val="135"/>
              <w:numPr>
                <w:ilvl w:val="1"/>
                <w:numId w:val="10"/>
              </w:numPr>
              <w:overflowPunct w:val="0"/>
              <w:autoSpaceDE w:val="0"/>
              <w:autoSpaceDN w:val="0"/>
              <w:adjustRightInd w:val="0"/>
              <w:ind w:leftChars="0"/>
              <w:jc w:val="both"/>
              <w:textAlignment w:val="baseline"/>
              <w:rPr>
                <w:rFonts w:eastAsia="MS Mincho"/>
                <w:bCs/>
                <w:szCs w:val="20"/>
              </w:rPr>
            </w:pPr>
            <w:r>
              <w:rPr>
                <w:rFonts w:hint="eastAsia" w:eastAsia="MS Mincho"/>
                <w:bCs/>
                <w:szCs w:val="22"/>
              </w:rPr>
              <w:t>A</w:t>
            </w:r>
            <w:r>
              <w:rPr>
                <w:rFonts w:eastAsia="MS Mincho"/>
                <w:bCs/>
                <w:szCs w:val="22"/>
              </w:rPr>
              <w:t>lt.1: no restriction for both switched UL and dual UL and for both 3 bands and 4 bands</w:t>
            </w:r>
          </w:p>
          <w:p>
            <w:pPr>
              <w:pStyle w:val="135"/>
              <w:numPr>
                <w:ilvl w:val="1"/>
                <w:numId w:val="10"/>
              </w:numPr>
              <w:overflowPunct w:val="0"/>
              <w:autoSpaceDE w:val="0"/>
              <w:autoSpaceDN w:val="0"/>
              <w:adjustRightInd w:val="0"/>
              <w:ind w:leftChars="0"/>
              <w:jc w:val="both"/>
              <w:textAlignment w:val="baseline"/>
              <w:rPr>
                <w:rFonts w:eastAsia="MS Mincho"/>
                <w:bCs/>
                <w:szCs w:val="20"/>
              </w:rPr>
            </w:pPr>
            <w:r>
              <w:rPr>
                <w:rFonts w:hint="eastAsia" w:eastAsia="MS Mincho"/>
                <w:bCs/>
                <w:szCs w:val="22"/>
              </w:rPr>
              <w:t>A</w:t>
            </w:r>
            <w:r>
              <w:rPr>
                <w:rFonts w:eastAsia="MS Mincho"/>
                <w:bCs/>
                <w:szCs w:val="22"/>
              </w:rPr>
              <w:t>lt.2: at least one band should support up to 2 ports UL transmission for both switched UL and dual UL and for both 3 bands and 4 bands</w:t>
            </w:r>
          </w:p>
          <w:p>
            <w:pPr>
              <w:pStyle w:val="135"/>
              <w:numPr>
                <w:ilvl w:val="1"/>
                <w:numId w:val="10"/>
              </w:numPr>
              <w:overflowPunct w:val="0"/>
              <w:autoSpaceDE w:val="0"/>
              <w:autoSpaceDN w:val="0"/>
              <w:adjustRightInd w:val="0"/>
              <w:ind w:leftChars="0"/>
              <w:jc w:val="both"/>
              <w:textAlignment w:val="baseline"/>
              <w:rPr>
                <w:rFonts w:eastAsia="MS Mincho"/>
                <w:bCs/>
                <w:szCs w:val="20"/>
              </w:rPr>
            </w:pPr>
            <w:r>
              <w:rPr>
                <w:rFonts w:hint="eastAsia" w:eastAsia="MS Mincho"/>
                <w:bCs/>
                <w:szCs w:val="22"/>
              </w:rPr>
              <w:t>A</w:t>
            </w:r>
            <w:r>
              <w:rPr>
                <w:rFonts w:eastAsia="MS Mincho"/>
                <w:bCs/>
                <w:szCs w:val="22"/>
              </w:rPr>
              <w:t>lt.3: at least two bands should support up to 2 ports UL transmission for both switched UL and dual UL and for both 3 bands and 4 bands</w:t>
            </w:r>
          </w:p>
          <w:p>
            <w:pPr>
              <w:pStyle w:val="135"/>
              <w:numPr>
                <w:ilvl w:val="0"/>
                <w:numId w:val="10"/>
              </w:numPr>
              <w:overflowPunct w:val="0"/>
              <w:autoSpaceDE w:val="0"/>
              <w:autoSpaceDN w:val="0"/>
              <w:adjustRightInd w:val="0"/>
              <w:ind w:leftChars="0"/>
              <w:jc w:val="both"/>
              <w:textAlignment w:val="baseline"/>
              <w:rPr>
                <w:rFonts w:eastAsia="MS Mincho"/>
                <w:bCs/>
                <w:szCs w:val="20"/>
              </w:rPr>
            </w:pPr>
            <w:r>
              <w:rPr>
                <w:rFonts w:eastAsia="MS Mincho"/>
                <w:bCs/>
                <w:szCs w:val="20"/>
              </w:rPr>
              <w:t>Details on the UE capability such as whether existing per-FS UL-MIMO capability can be reused or not are further discussed</w:t>
            </w:r>
          </w:p>
          <w:p>
            <w:pPr>
              <w:pStyle w:val="135"/>
              <w:numPr>
                <w:ilvl w:val="0"/>
                <w:numId w:val="10"/>
              </w:numPr>
              <w:overflowPunct w:val="0"/>
              <w:autoSpaceDE w:val="0"/>
              <w:autoSpaceDN w:val="0"/>
              <w:adjustRightInd w:val="0"/>
              <w:ind w:leftChars="0"/>
              <w:jc w:val="both"/>
              <w:textAlignment w:val="baseline"/>
              <w:rPr>
                <w:rFonts w:eastAsia="MS Mincho"/>
                <w:bCs/>
                <w:szCs w:val="20"/>
              </w:rPr>
            </w:pPr>
            <w:r>
              <w:rPr>
                <w:rFonts w:eastAsia="MS Mincho"/>
                <w:bCs/>
                <w:szCs w:val="20"/>
              </w:rPr>
              <w:t>Details on the gNB configuration/indication such as whether/how to additionally indicate 2 ports UL transmission mode for a band/cell are further discussed</w:t>
            </w:r>
          </w:p>
          <w:p>
            <w:pPr>
              <w:pStyle w:val="135"/>
              <w:numPr>
                <w:ilvl w:val="0"/>
                <w:numId w:val="10"/>
              </w:numPr>
              <w:overflowPunct w:val="0"/>
              <w:autoSpaceDE w:val="0"/>
              <w:autoSpaceDN w:val="0"/>
              <w:adjustRightInd w:val="0"/>
              <w:ind w:leftChars="0"/>
              <w:jc w:val="both"/>
              <w:textAlignment w:val="baseline"/>
              <w:rPr>
                <w:rFonts w:eastAsia="MS Mincho"/>
                <w:bCs/>
                <w:szCs w:val="20"/>
              </w:rPr>
            </w:pPr>
            <w:r>
              <w:rPr>
                <w:rFonts w:eastAsia="MS Mincho"/>
                <w:bCs/>
                <w:szCs w:val="20"/>
              </w:rPr>
              <w:t>Existing MIMO mechanism for MIMO mode indication should be reused</w:t>
            </w:r>
          </w:p>
          <w:p>
            <w:pPr>
              <w:pStyle w:val="135"/>
              <w:keepNext w:val="0"/>
              <w:keepLines w:val="0"/>
              <w:pageBreakBefore w:val="0"/>
              <w:widowControl/>
              <w:numPr>
                <w:ilvl w:val="0"/>
                <w:numId w:val="10"/>
              </w:numPr>
              <w:kinsoku/>
              <w:wordWrap/>
              <w:overflowPunct w:val="0"/>
              <w:topLinePunct w:val="0"/>
              <w:autoSpaceDE w:val="0"/>
              <w:autoSpaceDN w:val="0"/>
              <w:bidi w:val="0"/>
              <w:adjustRightInd w:val="0"/>
              <w:snapToGrid/>
              <w:spacing w:after="120"/>
              <w:ind w:left="726" w:leftChars="0" w:hanging="363"/>
              <w:jc w:val="both"/>
              <w:textAlignment w:val="baseline"/>
              <w:rPr>
                <w:rFonts w:eastAsia="MS Mincho"/>
                <w:bCs/>
                <w:iCs/>
                <w:lang w:eastAsia="en-US"/>
              </w:rPr>
            </w:pPr>
            <w:r>
              <w:rPr>
                <w:rFonts w:hint="eastAsia" w:eastAsia="MS Mincho"/>
                <w:bCs/>
                <w:szCs w:val="20"/>
              </w:rPr>
              <w:t>N</w:t>
            </w:r>
            <w:r>
              <w:rPr>
                <w:rFonts w:eastAsia="MS Mincho"/>
                <w:bCs/>
                <w:szCs w:val="20"/>
              </w:rPr>
              <w:t>ote: UE is also allowed to support all bands for up to 2 ports UL transmission, and the design of Rel-18 UL Tx switching for 3 or 4 bands does not impose any restriction</w:t>
            </w:r>
          </w:p>
        </w:tc>
      </w:tr>
    </w:tbl>
    <w:p>
      <w:pPr>
        <w:jc w:val="both"/>
        <w:rPr>
          <w:rFonts w:hint="default"/>
          <w:lang w:val="en-US" w:eastAsia="zh-CN"/>
        </w:rPr>
      </w:pPr>
      <w:r>
        <w:rPr>
          <w:rFonts w:hint="default"/>
          <w:lang w:val="en-US" w:eastAsia="zh-CN"/>
        </w:rPr>
        <w:t>F</w:t>
      </w:r>
      <w:r>
        <w:rPr>
          <w:lang w:val="en-US" w:eastAsia="zh-CN"/>
        </w:rPr>
        <w:t>rom our perspective, to</w:t>
      </w:r>
      <w:r>
        <w:rPr>
          <w:rFonts w:hint="eastAsia"/>
          <w:lang w:val="en-US" w:eastAsia="zh-CN"/>
        </w:rPr>
        <w:t xml:space="preserve"> make full use of the </w:t>
      </w:r>
      <w:r>
        <w:rPr>
          <w:lang w:val="en-US" w:eastAsia="zh-CN"/>
        </w:rPr>
        <w:t xml:space="preserve">scattered </w:t>
      </w:r>
      <w:r>
        <w:rPr>
          <w:rFonts w:hint="eastAsia"/>
          <w:lang w:val="en-US" w:eastAsia="zh-CN"/>
        </w:rPr>
        <w:t>spectrum</w:t>
      </w:r>
      <w:r>
        <w:rPr>
          <w:lang w:val="en-US" w:eastAsia="zh-CN"/>
        </w:rPr>
        <w:t xml:space="preserve"> bands</w:t>
      </w:r>
      <w:r>
        <w:rPr>
          <w:rFonts w:hint="eastAsia"/>
          <w:lang w:val="en-US" w:eastAsia="zh-CN"/>
        </w:rPr>
        <w:t xml:space="preserve">, </w:t>
      </w:r>
      <w:r>
        <w:rPr>
          <w:rFonts w:hint="default"/>
          <w:lang w:val="en-US" w:eastAsia="zh-CN"/>
        </w:rPr>
        <w:t>to ensure flexibility and potential performance gain, there is no need to introduce extra restrictions on supporting 2 ports transmission on some specific bands in the specification. Besides, considering that UE is supported to report the capability of 2 ports transmission for each band in the current spec, whether to support 2 ports transmission on the bands for UL Tx switching can</w:t>
      </w:r>
      <w:r>
        <w:rPr>
          <w:lang w:val="en-US" w:eastAsia="zh-CN"/>
        </w:rPr>
        <w:t xml:space="preserve"> depend on UE</w:t>
      </w:r>
      <w:r>
        <w:rPr>
          <w:rFonts w:hint="default"/>
          <w:lang w:val="en-US" w:eastAsia="zh-CN"/>
        </w:rPr>
        <w:t xml:space="preserve"> capability reporting, and the existing UL-MIMO capability can be reused with less spec impact</w:t>
      </w:r>
      <w:r>
        <w:rPr>
          <w:lang w:val="en-US" w:eastAsia="zh-CN"/>
        </w:rPr>
        <w:t>.</w:t>
      </w:r>
    </w:p>
    <w:p>
      <w:pPr>
        <w:jc w:val="both"/>
        <w:rPr>
          <w:rFonts w:hint="default" w:ascii="Times New Roman" w:hAnsi="Times New Roman" w:eastAsia="MS Mincho" w:cs="Times New Roman"/>
          <w:b/>
          <w:bCs w:val="0"/>
          <w:szCs w:val="22"/>
        </w:rPr>
      </w:pPr>
      <w:r>
        <w:rPr>
          <w:rFonts w:hint="default" w:ascii="Times New Roman" w:hAnsi="Times New Roman" w:cs="Times New Roman"/>
          <w:b/>
          <w:bCs/>
          <w:lang w:val="en-US" w:eastAsia="zh-CN"/>
        </w:rPr>
        <w:t xml:space="preserve">Proposal 4. </w:t>
      </w:r>
      <w:r>
        <w:rPr>
          <w:rFonts w:hint="default" w:ascii="Times New Roman" w:hAnsi="Times New Roman" w:eastAsia="MS Mincho" w:cs="Times New Roman"/>
          <w:b/>
          <w:bCs w:val="0"/>
          <w:szCs w:val="22"/>
        </w:rPr>
        <w:t>If Rel-18 UL Tx switching for 3 or 4 bands is supported, UE is allowed to support only some of band(s) for up to 2 ports UL transmission based on UE capability</w:t>
      </w:r>
    </w:p>
    <w:p>
      <w:pPr>
        <w:keepNext w:val="0"/>
        <w:keepLines w:val="0"/>
        <w:pageBreakBefore w:val="0"/>
        <w:widowControl/>
        <w:numPr>
          <w:ilvl w:val="0"/>
          <w:numId w:val="9"/>
        </w:numPr>
        <w:kinsoku/>
        <w:wordWrap/>
        <w:topLinePunct w:val="0"/>
        <w:bidi w:val="0"/>
        <w:snapToGrid/>
        <w:spacing w:after="120"/>
        <w:ind w:left="563" w:leftChars="100" w:hanging="363"/>
        <w:contextualSpacing/>
        <w:jc w:val="both"/>
        <w:textAlignment w:val="baseline"/>
        <w:rPr>
          <w:rFonts w:hint="default"/>
          <w:b/>
          <w:bCs/>
          <w:lang w:val="en-US" w:eastAsia="zh-CN"/>
        </w:rPr>
      </w:pPr>
      <w:r>
        <w:rPr>
          <w:rFonts w:hint="default"/>
          <w:b/>
          <w:bCs/>
          <w:lang w:val="en-US" w:eastAsia="zh-CN"/>
        </w:rPr>
        <w:t>The existing per-FS UL-MIMO capability can be reused for UE capability report</w:t>
      </w:r>
    </w:p>
    <w:p>
      <w:pPr>
        <w:keepNext w:val="0"/>
        <w:keepLines w:val="0"/>
        <w:pageBreakBefore w:val="0"/>
        <w:widowControl/>
        <w:numPr>
          <w:ilvl w:val="0"/>
          <w:numId w:val="9"/>
        </w:numPr>
        <w:kinsoku/>
        <w:wordWrap/>
        <w:topLinePunct w:val="0"/>
        <w:bidi w:val="0"/>
        <w:snapToGrid/>
        <w:spacing w:after="120"/>
        <w:ind w:left="563" w:leftChars="100" w:hanging="363"/>
        <w:contextualSpacing/>
        <w:jc w:val="both"/>
        <w:textAlignment w:val="baseline"/>
        <w:rPr>
          <w:b/>
          <w:bCs/>
          <w:lang w:val="en-US" w:eastAsia="zh-CN"/>
        </w:rPr>
      </w:pPr>
      <w:r>
        <w:rPr>
          <w:rFonts w:hint="default"/>
          <w:b/>
          <w:bCs/>
          <w:lang w:val="en-US" w:eastAsia="zh-CN"/>
        </w:rPr>
        <w:t>Exis</w:t>
      </w:r>
      <w:r>
        <w:rPr>
          <w:rFonts w:hint="default" w:ascii="Times New Roman" w:hAnsi="Times New Roman" w:eastAsia="MS Mincho" w:cs="Times New Roman"/>
          <w:b/>
          <w:bCs w:val="0"/>
          <w:szCs w:val="20"/>
        </w:rPr>
        <w:t>ting MIMO mechanism for MIMO mode indication should be reused</w:t>
      </w:r>
    </w:p>
    <w:p>
      <w:pPr>
        <w:pStyle w:val="2"/>
        <w:numPr>
          <w:ilvl w:val="0"/>
          <w:numId w:val="5"/>
        </w:numPr>
        <w:rPr>
          <w:rFonts w:ascii="Times New Roman" w:hAnsi="Times New Roman"/>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rFonts w:hint="default"/>
          <w:lang w:val="en-US"/>
        </w:rPr>
        <w:t>remaining</w:t>
      </w:r>
      <w:r>
        <w:rPr>
          <w:lang w:val="en-US"/>
        </w:rPr>
        <w:t xml:space="preserve"> issues on </w:t>
      </w:r>
      <w:r>
        <w:rPr>
          <w:rFonts w:hint="eastAsia"/>
        </w:rPr>
        <w:t xml:space="preserve">multi-carrier UL Tx switching </w:t>
      </w:r>
      <w:r>
        <w:rPr>
          <w:rFonts w:hint="default"/>
          <w:lang w:val="en-US"/>
        </w:rPr>
        <w:t>mechanism</w:t>
      </w:r>
      <w:r>
        <w:t xml:space="preserve"> </w:t>
      </w:r>
      <w:r>
        <w:rPr>
          <w:lang w:val="en-US"/>
        </w:rPr>
        <w:t xml:space="preserve">are </w:t>
      </w:r>
      <w:r>
        <w:t xml:space="preserve">discussed, </w:t>
      </w:r>
      <w:r>
        <w:rPr>
          <w:lang w:eastAsia="zh-CN"/>
        </w:rPr>
        <w:t>and the following</w:t>
      </w:r>
      <w:r>
        <w:rPr>
          <w:lang w:val="en-US" w:eastAsia="zh-CN"/>
        </w:rPr>
        <w:t xml:space="preserve"> </w:t>
      </w:r>
      <w:r>
        <w:rPr>
          <w:lang w:eastAsia="zh-CN"/>
        </w:rPr>
        <w:t>proposals are made.</w:t>
      </w:r>
    </w:p>
    <w:p>
      <w:pPr>
        <w:keepNext w:val="0"/>
        <w:keepLines w:val="0"/>
        <w:pageBreakBefore w:val="0"/>
        <w:widowControl/>
        <w:kinsoku/>
        <w:wordWrap/>
        <w:topLinePunct w:val="0"/>
        <w:bidi w:val="0"/>
        <w:snapToGrid/>
        <w:spacing w:after="120"/>
        <w:jc w:val="both"/>
        <w:rPr>
          <w:rFonts w:hint="default"/>
          <w:b/>
          <w:bCs/>
          <w:lang w:val="en-US" w:eastAsia="zh-CN"/>
        </w:rPr>
      </w:pPr>
      <w:r>
        <w:rPr>
          <w:rFonts w:hint="default"/>
          <w:b/>
          <w:bCs/>
          <w:lang w:val="en-US" w:eastAsia="zh-CN"/>
        </w:rPr>
        <w:t>Proposal 1. Considering the supported switching cases (Tx chain states) for the following scenarios</w:t>
      </w:r>
    </w:p>
    <w:p>
      <w:pPr>
        <w:keepNext w:val="0"/>
        <w:keepLines w:val="0"/>
        <w:pageBreakBefore w:val="0"/>
        <w:widowControl/>
        <w:numPr>
          <w:ilvl w:val="0"/>
          <w:numId w:val="9"/>
        </w:numPr>
        <w:kinsoku/>
        <w:wordWrap/>
        <w:topLinePunct w:val="0"/>
        <w:bidi w:val="0"/>
        <w:snapToGrid/>
        <w:spacing w:after="120"/>
        <w:ind w:left="563" w:leftChars="100" w:hanging="363"/>
        <w:contextualSpacing/>
        <w:jc w:val="both"/>
        <w:textAlignment w:val="baseline"/>
        <w:rPr>
          <w:rFonts w:hint="default"/>
          <w:b/>
          <w:bCs/>
          <w:lang w:val="en-US" w:eastAsia="zh-CN"/>
        </w:rPr>
      </w:pPr>
      <w:r>
        <w:rPr>
          <w:rFonts w:hint="default"/>
          <w:b/>
          <w:bCs/>
          <w:lang w:val="en-US" w:eastAsia="zh-CN"/>
        </w:rPr>
        <w:t xml:space="preserve">Scenario#1: For switched UL, if UE supports up to 2 ports UL transmission on all the bands in the band combination, </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ind w:left="1157" w:leftChars="0" w:hanging="363"/>
        <w:jc w:val="both"/>
        <w:textAlignment w:val="baseline"/>
        <w:rPr>
          <w:rFonts w:hint="default"/>
          <w:b/>
          <w:bCs/>
          <w:lang w:val="en-US" w:eastAsia="zh-CN"/>
        </w:rPr>
      </w:pPr>
      <w:r>
        <w:rPr>
          <w:rFonts w:hint="default"/>
          <w:b/>
          <w:bCs/>
          <w:lang w:val="en-US" w:eastAsia="zh-CN"/>
        </w:rPr>
        <w:t>both switching cases (Tx chain states) with 2T and switching cases (Tx chain states) with 1T-1T can be assumed</w:t>
      </w:r>
    </w:p>
    <w:p>
      <w:pPr>
        <w:keepNext w:val="0"/>
        <w:keepLines w:val="0"/>
        <w:pageBreakBefore w:val="0"/>
        <w:widowControl/>
        <w:numPr>
          <w:ilvl w:val="0"/>
          <w:numId w:val="9"/>
        </w:numPr>
        <w:kinsoku/>
        <w:wordWrap/>
        <w:topLinePunct w:val="0"/>
        <w:bidi w:val="0"/>
        <w:snapToGrid/>
        <w:spacing w:after="120"/>
        <w:ind w:left="563" w:leftChars="100" w:hanging="363"/>
        <w:contextualSpacing/>
        <w:jc w:val="both"/>
        <w:textAlignment w:val="baseline"/>
        <w:rPr>
          <w:rFonts w:hint="default"/>
          <w:b/>
          <w:bCs/>
          <w:lang w:val="en-US" w:eastAsia="zh-CN"/>
        </w:rPr>
      </w:pPr>
      <w:r>
        <w:rPr>
          <w:rFonts w:hint="default"/>
          <w:b/>
          <w:bCs/>
          <w:lang w:val="en-US" w:eastAsia="zh-CN"/>
        </w:rPr>
        <w:t xml:space="preserve">Scenario#2: For switched UL, if UE supports up to 2 ports UL transmission only on some of the bands, </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ind w:left="1157" w:leftChars="0" w:hanging="363"/>
        <w:jc w:val="both"/>
        <w:textAlignment w:val="baseline"/>
        <w:rPr>
          <w:rFonts w:hint="default"/>
          <w:b/>
          <w:bCs/>
          <w:lang w:val="en-US" w:eastAsia="zh-CN"/>
        </w:rPr>
      </w:pPr>
      <w:r>
        <w:rPr>
          <w:rFonts w:hint="default"/>
          <w:b/>
          <w:bCs/>
          <w:lang w:val="en-US" w:eastAsia="zh-CN"/>
        </w:rPr>
        <w:t>both switching cases (Tx chain states) with 2T and switching cases (Tx chain states) with 1T-1T can be assumed</w:t>
      </w:r>
    </w:p>
    <w:p>
      <w:pPr>
        <w:keepNext w:val="0"/>
        <w:keepLines w:val="0"/>
        <w:pageBreakBefore w:val="0"/>
        <w:widowControl/>
        <w:numPr>
          <w:ilvl w:val="0"/>
          <w:numId w:val="9"/>
        </w:numPr>
        <w:kinsoku/>
        <w:wordWrap/>
        <w:topLinePunct w:val="0"/>
        <w:bidi w:val="0"/>
        <w:snapToGrid/>
        <w:spacing w:after="120"/>
        <w:ind w:left="563" w:leftChars="100" w:hanging="363"/>
        <w:contextualSpacing/>
        <w:jc w:val="both"/>
        <w:textAlignment w:val="baseline"/>
        <w:rPr>
          <w:rFonts w:hint="default"/>
          <w:b/>
          <w:bCs/>
          <w:lang w:val="en-US" w:eastAsia="zh-CN"/>
        </w:rPr>
      </w:pPr>
      <w:r>
        <w:rPr>
          <w:rFonts w:hint="default"/>
          <w:b/>
          <w:bCs/>
          <w:lang w:val="en-US" w:eastAsia="zh-CN"/>
        </w:rPr>
        <w:t xml:space="preserve">Scenario#3: For dual UL, if UE does not support concurrent transmission on specific band pair(s) and supports up to 2 ports UL transmission on all the bands in the band combination, </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ind w:left="1157" w:leftChars="0" w:hanging="363"/>
        <w:jc w:val="both"/>
        <w:textAlignment w:val="baseline"/>
        <w:rPr>
          <w:rFonts w:hint="default"/>
          <w:b/>
          <w:bCs/>
          <w:lang w:val="en-US" w:eastAsia="zh-CN"/>
        </w:rPr>
      </w:pPr>
      <w:r>
        <w:rPr>
          <w:rFonts w:hint="default"/>
          <w:b/>
          <w:bCs/>
          <w:lang w:val="en-US" w:eastAsia="zh-CN"/>
        </w:rPr>
        <w:t>Alt.3-2: corresponding switching case(s) with 1T-1T for the band pair(s) can also be assumed</w:t>
      </w:r>
    </w:p>
    <w:p>
      <w:pPr>
        <w:jc w:val="both"/>
        <w:rPr>
          <w:b/>
          <w:sz w:val="20"/>
          <w:szCs w:val="20"/>
          <w:lang w:val="en-US"/>
        </w:rPr>
      </w:pPr>
      <w:r>
        <w:rPr>
          <w:b/>
          <w:sz w:val="20"/>
          <w:szCs w:val="20"/>
          <w:lang w:val="en-US"/>
        </w:rPr>
        <w:t xml:space="preserve">Proposal </w:t>
      </w:r>
      <w:r>
        <w:rPr>
          <w:rFonts w:hint="default"/>
          <w:b/>
          <w:sz w:val="20"/>
          <w:szCs w:val="20"/>
          <w:lang w:val="en-US"/>
        </w:rPr>
        <w:t>2</w:t>
      </w:r>
      <w:r>
        <w:rPr>
          <w:b/>
          <w:sz w:val="20"/>
          <w:szCs w:val="20"/>
          <w:lang w:val="en-US"/>
        </w:rPr>
        <w:t xml:space="preserve">. </w:t>
      </w:r>
      <w:r>
        <w:rPr>
          <w:rFonts w:hint="default"/>
          <w:b/>
          <w:sz w:val="20"/>
          <w:szCs w:val="20"/>
          <w:lang w:val="en-US"/>
        </w:rPr>
        <w:t>If dynamic</w:t>
      </w:r>
      <w:r>
        <w:rPr>
          <w:b/>
          <w:sz w:val="20"/>
          <w:szCs w:val="20"/>
          <w:lang w:val="en-US"/>
        </w:rPr>
        <w:t xml:space="preserve"> UL Tx switching across 3 and 4 bands</w:t>
      </w:r>
      <w:r>
        <w:rPr>
          <w:rFonts w:hint="default"/>
          <w:b/>
          <w:sz w:val="20"/>
          <w:szCs w:val="20"/>
          <w:lang w:val="en-US"/>
        </w:rPr>
        <w:t xml:space="preserve"> is supported</w:t>
      </w:r>
      <w:r>
        <w:rPr>
          <w:b/>
          <w:sz w:val="20"/>
          <w:szCs w:val="20"/>
          <w:lang w:val="en-US"/>
        </w:rPr>
        <w:t xml:space="preserve">, the following </w:t>
      </w:r>
      <w:r>
        <w:rPr>
          <w:rFonts w:hint="default"/>
          <w:b/>
          <w:sz w:val="20"/>
          <w:szCs w:val="20"/>
          <w:lang w:val="en-US"/>
        </w:rPr>
        <w:t xml:space="preserve">switching cases </w:t>
      </w:r>
      <w:r>
        <w:rPr>
          <w:b/>
          <w:sz w:val="20"/>
          <w:szCs w:val="20"/>
          <w:lang w:val="en-US"/>
        </w:rPr>
        <w:t xml:space="preserve">can be </w:t>
      </w:r>
      <w:r>
        <w:rPr>
          <w:rFonts w:hint="default"/>
          <w:b/>
          <w:sz w:val="20"/>
          <w:szCs w:val="20"/>
          <w:lang w:val="en-US"/>
        </w:rPr>
        <w:t>considered</w:t>
      </w:r>
      <w:r>
        <w:rPr>
          <w:b/>
          <w:sz w:val="20"/>
          <w:szCs w:val="20"/>
          <w:lang w:val="en-US"/>
        </w:rPr>
        <w:t>.</w:t>
      </w:r>
    </w:p>
    <w:p>
      <w:pPr>
        <w:numPr>
          <w:ilvl w:val="0"/>
          <w:numId w:val="9"/>
        </w:numPr>
        <w:ind w:left="563" w:leftChars="100" w:hanging="363"/>
        <w:contextualSpacing/>
        <w:jc w:val="both"/>
        <w:textAlignment w:val="baseline"/>
        <w:rPr>
          <w:b/>
          <w:bCs/>
          <w:sz w:val="20"/>
          <w:szCs w:val="20"/>
          <w:lang w:val="en-US" w:eastAsia="zh-CN"/>
        </w:rPr>
      </w:pPr>
      <w:r>
        <w:rPr>
          <w:rFonts w:hint="default"/>
          <w:b/>
          <w:bCs/>
          <w:sz w:val="20"/>
          <w:szCs w:val="20"/>
          <w:lang w:val="en-US" w:eastAsia="zh-CN"/>
        </w:rPr>
        <w:t xml:space="preserve">For </w:t>
      </w:r>
      <w:r>
        <w:rPr>
          <w:rFonts w:hint="eastAsia"/>
          <w:b/>
          <w:bCs/>
          <w:sz w:val="20"/>
          <w:szCs w:val="20"/>
          <w:lang w:val="en-US" w:eastAsia="zh-CN"/>
        </w:rPr>
        <w:t>UL Tx switching across 3 or 4 bands</w:t>
      </w:r>
      <w:r>
        <w:rPr>
          <w:rFonts w:hint="default"/>
          <w:b/>
          <w:bCs/>
          <w:sz w:val="20"/>
          <w:szCs w:val="20"/>
          <w:lang w:val="en-US" w:eastAsia="zh-CN"/>
        </w:rPr>
        <w:t xml:space="preserve"> in</w:t>
      </w:r>
      <w:r>
        <w:rPr>
          <w:rFonts w:hint="eastAsia"/>
          <w:b/>
          <w:bCs/>
          <w:sz w:val="20"/>
          <w:szCs w:val="20"/>
          <w:lang w:val="en-US" w:eastAsia="zh-CN"/>
        </w:rPr>
        <w:t xml:space="preserve"> inter-band UL Option 1 CA without SUL</w:t>
      </w:r>
      <w:r>
        <w:rPr>
          <w:rFonts w:hint="default"/>
          <w:b/>
          <w:bCs/>
          <w:sz w:val="20"/>
          <w:szCs w:val="20"/>
          <w:lang w:val="en-US" w:eastAsia="zh-CN"/>
        </w:rPr>
        <w:t xml:space="preserve"> scenarios, the mapping between Tx chains and UL transmission antenna ports can be defined as in Table 1 and Table 2</w:t>
      </w:r>
      <w:r>
        <w:rPr>
          <w:b/>
          <w:bCs/>
          <w:sz w:val="20"/>
          <w:szCs w:val="20"/>
          <w:lang w:val="en-US" w:eastAsia="zh-CN"/>
        </w:rPr>
        <w:t>.</w:t>
      </w:r>
    </w:p>
    <w:p>
      <w:pPr>
        <w:numPr>
          <w:ilvl w:val="0"/>
          <w:numId w:val="9"/>
        </w:numPr>
        <w:ind w:left="563" w:leftChars="100" w:hanging="363"/>
        <w:contextualSpacing/>
        <w:jc w:val="both"/>
        <w:textAlignment w:val="baseline"/>
        <w:rPr>
          <w:sz w:val="20"/>
          <w:szCs w:val="20"/>
          <w:lang w:eastAsia="zh-CN"/>
        </w:rPr>
      </w:pPr>
      <w:r>
        <w:rPr>
          <w:rFonts w:hint="default"/>
          <w:b/>
          <w:bCs/>
          <w:sz w:val="20"/>
          <w:szCs w:val="20"/>
          <w:lang w:val="en-US" w:eastAsia="zh-CN"/>
        </w:rPr>
        <w:t xml:space="preserve">For </w:t>
      </w:r>
      <w:r>
        <w:rPr>
          <w:rFonts w:hint="eastAsia"/>
          <w:b/>
          <w:bCs/>
          <w:sz w:val="20"/>
          <w:szCs w:val="20"/>
          <w:lang w:val="en-US" w:eastAsia="zh-CN"/>
        </w:rPr>
        <w:t>UL Tx switching across 3 or 4 bands</w:t>
      </w:r>
      <w:r>
        <w:rPr>
          <w:rFonts w:hint="default"/>
          <w:b/>
          <w:bCs/>
          <w:sz w:val="20"/>
          <w:szCs w:val="20"/>
          <w:lang w:val="en-US" w:eastAsia="zh-CN"/>
        </w:rPr>
        <w:t xml:space="preserve"> in</w:t>
      </w:r>
      <w:r>
        <w:rPr>
          <w:rFonts w:hint="eastAsia"/>
          <w:b/>
          <w:bCs/>
          <w:sz w:val="20"/>
          <w:szCs w:val="20"/>
          <w:lang w:val="en-US" w:eastAsia="zh-CN"/>
        </w:rPr>
        <w:t xml:space="preserve"> inter-band UL Option </w:t>
      </w:r>
      <w:r>
        <w:rPr>
          <w:rFonts w:hint="default"/>
          <w:b/>
          <w:bCs/>
          <w:sz w:val="20"/>
          <w:szCs w:val="20"/>
          <w:lang w:val="en-US" w:eastAsia="zh-CN"/>
        </w:rPr>
        <w:t>2</w:t>
      </w:r>
      <w:r>
        <w:rPr>
          <w:rFonts w:hint="eastAsia"/>
          <w:b/>
          <w:bCs/>
          <w:sz w:val="20"/>
          <w:szCs w:val="20"/>
          <w:lang w:val="en-US" w:eastAsia="zh-CN"/>
        </w:rPr>
        <w:t xml:space="preserve"> CA without SUL</w:t>
      </w:r>
      <w:r>
        <w:rPr>
          <w:rFonts w:hint="default"/>
          <w:b/>
          <w:bCs/>
          <w:sz w:val="20"/>
          <w:szCs w:val="20"/>
          <w:lang w:val="en-US" w:eastAsia="zh-CN"/>
        </w:rPr>
        <w:t xml:space="preserve"> scenarios, the mapping between Tx chains and UL transmission antenna ports can be defined as in Table 3 and Table 4</w:t>
      </w:r>
      <w:r>
        <w:rPr>
          <w:b/>
          <w:bCs/>
          <w:sz w:val="20"/>
          <w:szCs w:val="20"/>
          <w:lang w:val="en-US" w:eastAsia="zh-CN"/>
        </w:rPr>
        <w:t>.</w:t>
      </w:r>
    </w:p>
    <w:p>
      <w:pPr>
        <w:numPr>
          <w:ilvl w:val="0"/>
          <w:numId w:val="9"/>
        </w:numPr>
        <w:ind w:left="563" w:leftChars="100" w:hanging="363"/>
        <w:contextualSpacing/>
        <w:jc w:val="both"/>
        <w:textAlignment w:val="baseline"/>
        <w:rPr>
          <w:sz w:val="20"/>
          <w:szCs w:val="20"/>
          <w:lang w:eastAsia="zh-CN"/>
        </w:rPr>
      </w:pPr>
      <w:r>
        <w:rPr>
          <w:rFonts w:hint="default"/>
          <w:b/>
          <w:bCs/>
          <w:sz w:val="20"/>
          <w:szCs w:val="20"/>
          <w:lang w:val="en-US" w:eastAsia="zh-CN"/>
        </w:rPr>
        <w:t xml:space="preserve">For </w:t>
      </w:r>
      <w:r>
        <w:rPr>
          <w:rFonts w:hint="eastAsia"/>
          <w:b/>
          <w:bCs/>
          <w:sz w:val="20"/>
          <w:szCs w:val="20"/>
          <w:lang w:val="en-US" w:eastAsia="zh-CN"/>
        </w:rPr>
        <w:t>UL Tx switching across 3 or 4 bands</w:t>
      </w:r>
      <w:r>
        <w:rPr>
          <w:rFonts w:hint="default"/>
          <w:b/>
          <w:bCs/>
          <w:sz w:val="20"/>
          <w:szCs w:val="20"/>
          <w:lang w:val="en-US" w:eastAsia="zh-CN"/>
        </w:rPr>
        <w:t xml:space="preserve"> in inter-band UL CA with 1 SUL band, the mapping between Tx chains and UL transmission antenna ports can be defined as in Table 5 and Table 6</w:t>
      </w:r>
      <w:r>
        <w:rPr>
          <w:b/>
          <w:bCs/>
          <w:sz w:val="20"/>
          <w:szCs w:val="20"/>
          <w:lang w:val="en-US" w:eastAsia="zh-CN"/>
        </w:rPr>
        <w:t>.</w:t>
      </w:r>
    </w:p>
    <w:p>
      <w:pPr>
        <w:numPr>
          <w:ilvl w:val="0"/>
          <w:numId w:val="9"/>
        </w:numPr>
        <w:ind w:left="563" w:leftChars="100" w:hanging="363"/>
        <w:contextualSpacing/>
        <w:jc w:val="both"/>
        <w:textAlignment w:val="baseline"/>
        <w:rPr>
          <w:rFonts w:hint="default"/>
          <w:b/>
          <w:lang w:val="en-US" w:eastAsia="zh-CN"/>
        </w:rPr>
      </w:pPr>
      <w:r>
        <w:rPr>
          <w:rFonts w:hint="default"/>
          <w:b/>
          <w:bCs/>
          <w:sz w:val="20"/>
          <w:szCs w:val="20"/>
          <w:lang w:val="en-US" w:eastAsia="zh-CN"/>
        </w:rPr>
        <w:t xml:space="preserve">For </w:t>
      </w:r>
      <w:r>
        <w:rPr>
          <w:rFonts w:hint="eastAsia"/>
          <w:b/>
          <w:bCs/>
          <w:sz w:val="20"/>
          <w:szCs w:val="20"/>
          <w:lang w:val="en-US" w:eastAsia="zh-CN"/>
        </w:rPr>
        <w:t>UL Tx switching across 3 or 4 bands</w:t>
      </w:r>
      <w:r>
        <w:rPr>
          <w:rFonts w:hint="default"/>
          <w:b/>
          <w:bCs/>
          <w:sz w:val="20"/>
          <w:szCs w:val="20"/>
          <w:lang w:val="en-US" w:eastAsia="zh-CN"/>
        </w:rPr>
        <w:t xml:space="preserve"> in </w:t>
      </w:r>
      <w:r>
        <w:rPr>
          <w:rFonts w:hint="eastAsia"/>
          <w:b/>
          <w:bCs/>
          <w:sz w:val="20"/>
          <w:szCs w:val="20"/>
          <w:lang w:eastAsia="zh-CN"/>
        </w:rPr>
        <w:t>intra-band two contiguous aggregated carriers within one non-SUL band</w:t>
      </w:r>
      <w:r>
        <w:rPr>
          <w:rFonts w:hint="default"/>
          <w:b/>
          <w:bCs/>
          <w:sz w:val="20"/>
          <w:szCs w:val="20"/>
          <w:lang w:val="en-US" w:eastAsia="zh-CN"/>
        </w:rPr>
        <w:t xml:space="preserve"> scenarios</w:t>
      </w:r>
      <w:r>
        <w:rPr>
          <w:rFonts w:hint="eastAsia"/>
          <w:b/>
          <w:bCs/>
          <w:sz w:val="20"/>
          <w:szCs w:val="20"/>
          <w:lang w:eastAsia="zh-CN"/>
        </w:rPr>
        <w:t>, the mapping between UL transmission ports and Tx chains can be similar to Rel-17 2Tx-2Tx switching between 1 carrier on Band A and 2 contiguous carriers on Band B.</w:t>
      </w:r>
    </w:p>
    <w:p>
      <w:pPr>
        <w:numPr>
          <w:ilvl w:val="0"/>
          <w:numId w:val="0"/>
        </w:numPr>
        <w:ind w:leftChars="100"/>
        <w:contextualSpacing/>
        <w:jc w:val="both"/>
        <w:textAlignment w:val="baseline"/>
        <w:rPr>
          <w:rFonts w:hint="default"/>
          <w:b/>
          <w:lang w:val="en-US" w:eastAsia="zh-CN"/>
        </w:rPr>
      </w:pPr>
    </w:p>
    <w:p>
      <w:pPr>
        <w:overflowPunct w:val="0"/>
        <w:autoSpaceDE w:val="0"/>
        <w:autoSpaceDN w:val="0"/>
        <w:adjustRightInd w:val="0"/>
        <w:jc w:val="both"/>
        <w:textAlignment w:val="baseline"/>
        <w:rPr>
          <w:rFonts w:cs="Times"/>
          <w:b/>
          <w:bCs w:val="0"/>
          <w:szCs w:val="22"/>
          <w:lang w:eastAsia="ja-JP"/>
        </w:rPr>
      </w:pPr>
      <w:r>
        <w:rPr>
          <w:rFonts w:hint="default"/>
          <w:b/>
          <w:lang w:val="en-US" w:eastAsia="zh-CN"/>
        </w:rPr>
        <w:t xml:space="preserve">Proposal 3. </w:t>
      </w:r>
      <w:r>
        <w:rPr>
          <w:rFonts w:cs="Times"/>
          <w:b/>
          <w:bCs w:val="0"/>
          <w:szCs w:val="22"/>
          <w:lang w:eastAsia="ja-JP"/>
        </w:rPr>
        <w:t>At least for dual UL, reuse existing RRC parameter {oneT, twoT} via uplinkTxSwitching-DualUL-TxState to solve the issue on ambiguous switching state at least for following cases</w:t>
      </w:r>
    </w:p>
    <w:p>
      <w:pPr>
        <w:numPr>
          <w:ilvl w:val="0"/>
          <w:numId w:val="9"/>
        </w:numPr>
        <w:ind w:left="563" w:leftChars="100" w:hanging="363"/>
        <w:contextualSpacing/>
        <w:jc w:val="both"/>
        <w:textAlignment w:val="baseline"/>
        <w:rPr>
          <w:rFonts w:cs="Times"/>
          <w:b/>
          <w:bCs w:val="0"/>
          <w:szCs w:val="20"/>
          <w:lang w:eastAsia="zh-CN"/>
        </w:rPr>
      </w:pPr>
      <w:r>
        <w:rPr>
          <w:rFonts w:cs="Times"/>
          <w:b/>
          <w:bCs w:val="0"/>
          <w:szCs w:val="22"/>
          <w:lang w:eastAsia="ja-JP"/>
        </w:rPr>
        <w:t>Case#1 of the issue: two Tx chains are currently associated with band A, and next transmission is 1 port transmission on band B, but there are multiple possible switching cases where 1P on band B is supported</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ind w:left="1157" w:leftChars="0" w:hanging="363"/>
        <w:jc w:val="both"/>
        <w:textAlignment w:val="baseline"/>
        <w:rPr>
          <w:rFonts w:cs="Times"/>
          <w:b/>
          <w:bCs w:val="0"/>
          <w:szCs w:val="20"/>
          <w:lang w:eastAsia="zh-CN"/>
        </w:rPr>
      </w:pPr>
      <w:r>
        <w:rPr>
          <w:rFonts w:cs="Times"/>
          <w:b/>
          <w:bCs w:val="0"/>
          <w:szCs w:val="22"/>
          <w:lang w:eastAsia="ja-JP"/>
        </w:rPr>
        <w:t>if twoT is indicated, both of two Tx chains are switched to band B</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ind w:left="1157" w:leftChars="0" w:hanging="363"/>
        <w:jc w:val="both"/>
        <w:textAlignment w:val="baseline"/>
        <w:rPr>
          <w:rFonts w:cs="Times"/>
          <w:b/>
          <w:bCs w:val="0"/>
          <w:szCs w:val="20"/>
          <w:lang w:eastAsia="zh-CN"/>
        </w:rPr>
      </w:pPr>
      <w:r>
        <w:rPr>
          <w:rFonts w:cs="Times"/>
          <w:b/>
          <w:bCs w:val="0"/>
          <w:szCs w:val="22"/>
          <w:lang w:eastAsia="ja-JP"/>
        </w:rPr>
        <w:t>if oneT is indicated, one Tx chain is switched to band B while another Tx chain remains on band A</w:t>
      </w:r>
    </w:p>
    <w:p>
      <w:pPr>
        <w:numPr>
          <w:ilvl w:val="0"/>
          <w:numId w:val="9"/>
        </w:numPr>
        <w:ind w:left="563" w:leftChars="100" w:hanging="363"/>
        <w:contextualSpacing/>
        <w:jc w:val="both"/>
        <w:textAlignment w:val="baseline"/>
        <w:rPr>
          <w:rFonts w:cs="Times"/>
          <w:b/>
          <w:bCs w:val="0"/>
          <w:szCs w:val="22"/>
          <w:lang w:eastAsia="ja-JP"/>
        </w:rPr>
      </w:pPr>
      <w:r>
        <w:rPr>
          <w:rFonts w:cs="Times"/>
          <w:b/>
          <w:bCs w:val="0"/>
          <w:szCs w:val="22"/>
          <w:lang w:eastAsia="ja-JP"/>
        </w:rPr>
        <w:t>Case#2 of the issue: two Tx chains are currently associated with band A and B, and next transmission is 1 port transmission on band C, but there are multiple possible switching cases where 1P on band C is supported</w:t>
      </w:r>
    </w:p>
    <w:p>
      <w:pPr>
        <w:pStyle w:val="135"/>
        <w:keepNext w:val="0"/>
        <w:keepLines w:val="0"/>
        <w:pageBreakBefore w:val="0"/>
        <w:widowControl/>
        <w:numPr>
          <w:ilvl w:val="1"/>
          <w:numId w:val="6"/>
        </w:numPr>
        <w:kinsoku/>
        <w:wordWrap/>
        <w:overflowPunct w:val="0"/>
        <w:topLinePunct w:val="0"/>
        <w:autoSpaceDE w:val="0"/>
        <w:autoSpaceDN w:val="0"/>
        <w:bidi w:val="0"/>
        <w:adjustRightInd w:val="0"/>
        <w:snapToGrid/>
        <w:ind w:left="1157" w:leftChars="0" w:hanging="363"/>
        <w:jc w:val="both"/>
        <w:textAlignment w:val="baseline"/>
        <w:rPr>
          <w:rFonts w:cs="Times"/>
          <w:b/>
          <w:bCs w:val="0"/>
          <w:szCs w:val="22"/>
          <w:lang w:eastAsia="ja-JP"/>
        </w:rPr>
      </w:pPr>
      <w:r>
        <w:rPr>
          <w:rFonts w:cs="Times"/>
          <w:b/>
          <w:bCs w:val="0"/>
          <w:szCs w:val="22"/>
          <w:lang w:eastAsia="ja-JP"/>
        </w:rPr>
        <w:t>if twoT is indicated, both of two Tx chains are switched to band C</w:t>
      </w:r>
    </w:p>
    <w:p>
      <w:pPr>
        <w:keepNext w:val="0"/>
        <w:keepLines w:val="0"/>
        <w:pageBreakBefore w:val="0"/>
        <w:widowControl/>
        <w:numPr>
          <w:ilvl w:val="2"/>
          <w:numId w:val="8"/>
        </w:numPr>
        <w:kinsoku/>
        <w:wordWrap/>
        <w:overflowPunct w:val="0"/>
        <w:topLinePunct w:val="0"/>
        <w:autoSpaceDE w:val="0"/>
        <w:autoSpaceDN w:val="0"/>
        <w:bidi w:val="0"/>
        <w:adjustRightInd w:val="0"/>
        <w:snapToGrid/>
        <w:spacing w:after="120"/>
        <w:ind w:left="2007" w:hanging="363"/>
        <w:jc w:val="both"/>
        <w:textAlignment w:val="baseline"/>
        <w:rPr>
          <w:rFonts w:hint="default"/>
          <w:b/>
          <w:lang w:val="en-US" w:eastAsia="zh-CN"/>
        </w:rPr>
      </w:pPr>
      <w:r>
        <w:rPr>
          <w:rFonts w:cs="Times"/>
          <w:b/>
          <w:bCs w:val="0"/>
          <w:szCs w:val="22"/>
          <w:lang w:eastAsia="ja-JP"/>
        </w:rPr>
        <w:t>if oneT is indicated, one Tx chain is switched to band C</w:t>
      </w:r>
      <w:r>
        <w:rPr>
          <w:rFonts w:hint="default" w:cs="Times"/>
          <w:b/>
          <w:bCs w:val="0"/>
          <w:szCs w:val="22"/>
          <w:lang w:val="en-US" w:eastAsia="ja-JP"/>
        </w:rPr>
        <w:t>, and which band another</w:t>
      </w:r>
      <w:r>
        <w:rPr>
          <w:rFonts w:cs="Times"/>
          <w:b/>
          <w:bCs w:val="0"/>
          <w:szCs w:val="22"/>
          <w:lang w:eastAsia="ja-JP"/>
        </w:rPr>
        <w:t xml:space="preserve"> </w:t>
      </w:r>
      <w:r>
        <w:rPr>
          <w:rFonts w:hint="default" w:cs="Times"/>
          <w:b/>
          <w:bCs w:val="0"/>
          <w:szCs w:val="22"/>
          <w:lang w:val="en-US" w:eastAsia="ja-JP"/>
        </w:rPr>
        <w:t>Tx chain associated with can depend on gNB’s configuration.</w:t>
      </w:r>
    </w:p>
    <w:p>
      <w:pPr>
        <w:jc w:val="both"/>
        <w:rPr>
          <w:rFonts w:hint="default" w:ascii="Times New Roman" w:hAnsi="Times New Roman" w:eastAsia="MS Mincho" w:cs="Times New Roman"/>
          <w:b/>
          <w:bCs w:val="0"/>
          <w:szCs w:val="22"/>
        </w:rPr>
      </w:pPr>
      <w:r>
        <w:rPr>
          <w:rFonts w:hint="default" w:ascii="Times New Roman" w:hAnsi="Times New Roman" w:cs="Times New Roman"/>
          <w:b/>
          <w:bCs/>
          <w:lang w:val="en-US" w:eastAsia="zh-CN"/>
        </w:rPr>
        <w:t xml:space="preserve">Proposal 4. </w:t>
      </w:r>
      <w:r>
        <w:rPr>
          <w:rFonts w:hint="default" w:ascii="Times New Roman" w:hAnsi="Times New Roman" w:eastAsia="MS Mincho" w:cs="Times New Roman"/>
          <w:b/>
          <w:bCs w:val="0"/>
          <w:szCs w:val="22"/>
        </w:rPr>
        <w:t>If Rel-18 UL Tx switching for 3 or 4 bands is supported, UE is allowed to support only some of band(s) for up to 2 ports UL transmission based on UE capability</w:t>
      </w:r>
    </w:p>
    <w:p>
      <w:pPr>
        <w:keepNext w:val="0"/>
        <w:keepLines w:val="0"/>
        <w:pageBreakBefore w:val="0"/>
        <w:widowControl/>
        <w:numPr>
          <w:ilvl w:val="0"/>
          <w:numId w:val="9"/>
        </w:numPr>
        <w:kinsoku/>
        <w:wordWrap/>
        <w:overflowPunct/>
        <w:topLinePunct w:val="0"/>
        <w:autoSpaceDE/>
        <w:autoSpaceDN/>
        <w:bidi w:val="0"/>
        <w:adjustRightInd/>
        <w:snapToGrid/>
        <w:ind w:left="563" w:leftChars="100" w:hanging="363"/>
        <w:contextualSpacing/>
        <w:jc w:val="both"/>
        <w:textAlignment w:val="baseline"/>
        <w:rPr>
          <w:rFonts w:hint="default" w:cs="Times"/>
          <w:b/>
          <w:bCs w:val="0"/>
          <w:szCs w:val="22"/>
          <w:lang w:eastAsia="ja-JP"/>
        </w:rPr>
      </w:pPr>
      <w:r>
        <w:rPr>
          <w:rFonts w:hint="default"/>
          <w:b/>
          <w:bCs/>
          <w:sz w:val="20"/>
          <w:szCs w:val="20"/>
          <w:lang w:val="en-US" w:eastAsia="ja-JP"/>
        </w:rPr>
        <w:t>The existing per-FS UL-MIMO capability can be reused for UE capability report</w:t>
      </w:r>
    </w:p>
    <w:p>
      <w:pPr>
        <w:numPr>
          <w:ilvl w:val="0"/>
          <w:numId w:val="9"/>
        </w:numPr>
        <w:ind w:left="563" w:leftChars="100" w:hanging="363"/>
        <w:contextualSpacing/>
        <w:jc w:val="both"/>
        <w:textAlignment w:val="baseline"/>
        <w:rPr>
          <w:rFonts w:hint="default" w:cs="Times"/>
          <w:b/>
          <w:bCs w:val="0"/>
          <w:szCs w:val="22"/>
          <w:lang w:val="en-US" w:eastAsia="zh-CN"/>
        </w:rPr>
      </w:pPr>
      <w:r>
        <w:rPr>
          <w:rFonts w:hint="default" w:cs="Times"/>
          <w:b/>
          <w:bCs w:val="0"/>
          <w:szCs w:val="22"/>
          <w:lang w:eastAsia="ja-JP"/>
        </w:rPr>
        <w:t>Existing MIMO mechanism for MIMO mode indication should be reused</w:t>
      </w:r>
    </w:p>
    <w:p>
      <w:pPr>
        <w:numPr>
          <w:ilvl w:val="0"/>
          <w:numId w:val="0"/>
        </w:numPr>
        <w:ind w:leftChars="100"/>
        <w:contextualSpacing/>
        <w:jc w:val="both"/>
        <w:textAlignment w:val="baseline"/>
        <w:rPr>
          <w:rFonts w:hint="default" w:cs="Times"/>
          <w:b/>
          <w:bCs w:val="0"/>
          <w:szCs w:val="22"/>
          <w:lang w:val="en-US" w:eastAsia="zh-CN"/>
        </w:rPr>
      </w:pPr>
    </w:p>
    <w:p>
      <w:pPr>
        <w:pStyle w:val="2"/>
        <w:numPr>
          <w:ilvl w:val="0"/>
          <w:numId w:val="5"/>
        </w:numPr>
        <w:tabs>
          <w:tab w:val="left" w:pos="340"/>
        </w:tabs>
        <w:rPr>
          <w:rFonts w:ascii="Times New Roman" w:hAnsi="Times New Roman" w:eastAsiaTheme="minorEastAsia"/>
          <w:lang w:eastAsia="zh-CN"/>
        </w:rPr>
      </w:pPr>
      <w:r>
        <w:rPr>
          <w:rFonts w:ascii="Times New Roman" w:hAnsi="Times New Roman" w:eastAsiaTheme="minorEastAsia"/>
          <w:lang w:eastAsia="zh-CN"/>
        </w:rPr>
        <w:t>References</w:t>
      </w:r>
    </w:p>
    <w:p>
      <w:pPr>
        <w:pStyle w:val="135"/>
        <w:numPr>
          <w:ilvl w:val="0"/>
          <w:numId w:val="11"/>
        </w:numPr>
        <w:ind w:left="0" w:leftChars="0" w:firstLine="0"/>
        <w:rPr>
          <w:rFonts w:ascii="Times New Roman" w:hAnsi="Times New Roman"/>
          <w:lang w:eastAsia="zh-CN"/>
        </w:rPr>
      </w:pPr>
      <w:r>
        <w:rPr>
          <w:rFonts w:ascii="Times New Roman" w:hAnsi="Times New Roman"/>
          <w:lang w:val="en-US" w:eastAsia="zh-CN"/>
        </w:rPr>
        <w:t>Chairman's Notes RAN1#1</w:t>
      </w:r>
      <w:r>
        <w:rPr>
          <w:rFonts w:hint="default" w:ascii="Times New Roman" w:hAnsi="Times New Roman"/>
          <w:lang w:val="en-US" w:eastAsia="zh-CN"/>
        </w:rPr>
        <w:t>10bis-e</w:t>
      </w:r>
      <w:r>
        <w:rPr>
          <w:rFonts w:ascii="Times New Roman" w:hAnsi="Times New Roman"/>
          <w:lang w:val="en-US" w:eastAsia="zh-CN"/>
        </w:rPr>
        <w:t xml:space="preserve">. </w:t>
      </w:r>
    </w:p>
    <w:p>
      <w:pPr>
        <w:pStyle w:val="135"/>
        <w:numPr>
          <w:ilvl w:val="0"/>
          <w:numId w:val="11"/>
        </w:numPr>
        <w:ind w:leftChars="0"/>
        <w:jc w:val="both"/>
        <w:rPr>
          <w:rFonts w:ascii="Times New Roman" w:hAnsi="Times New Roman"/>
          <w:bCs/>
          <w:lang w:eastAsia="zh-CN"/>
        </w:rPr>
      </w:pPr>
      <w:r>
        <w:rPr>
          <w:rFonts w:hint="eastAsia"/>
          <w:bCs/>
          <w:lang w:eastAsia="zh-CN"/>
        </w:rPr>
        <w:t>R1-2</w:t>
      </w:r>
      <w:r>
        <w:rPr>
          <w:bCs/>
          <w:lang w:val="en-US" w:eastAsia="zh-CN"/>
        </w:rPr>
        <w:t>2</w:t>
      </w:r>
      <w:r>
        <w:rPr>
          <w:rFonts w:hint="default"/>
          <w:bCs/>
          <w:lang w:val="en-US" w:eastAsia="zh-CN"/>
        </w:rPr>
        <w:t>10723,</w:t>
      </w:r>
      <w:r>
        <w:rPr>
          <w:rFonts w:asciiTheme="minorEastAsia" w:hAnsiTheme="minorEastAsia" w:eastAsiaTheme="minorEastAsia"/>
          <w:bCs/>
          <w:lang w:eastAsia="zh-CN"/>
        </w:rPr>
        <w:t xml:space="preserve"> </w:t>
      </w:r>
      <w:r>
        <w:rPr>
          <w:rFonts w:hint="eastAsia"/>
          <w:bCs/>
          <w:lang w:eastAsia="zh-CN"/>
        </w:rPr>
        <w:t>Summary#4 of discussion on multi-carrier UL Tx switching scheme</w:t>
      </w:r>
      <w:r>
        <w:rPr>
          <w:bCs/>
          <w:lang w:val="en-US" w:eastAsia="zh-CN"/>
        </w:rPr>
        <w:t xml:space="preserve">, </w:t>
      </w:r>
      <w:r>
        <w:rPr>
          <w:lang w:eastAsia="zh-CN"/>
        </w:rPr>
        <w:t>RAN1#1</w:t>
      </w:r>
      <w:r>
        <w:rPr>
          <w:rFonts w:hint="default"/>
          <w:lang w:val="en-US" w:eastAsia="zh-CN"/>
        </w:rPr>
        <w:t>10bis-e</w:t>
      </w:r>
      <w:r>
        <w:rPr>
          <w:lang w:eastAsia="zh-CN"/>
        </w:rPr>
        <w:t xml:space="preserve">, </w:t>
      </w:r>
      <w:r>
        <w:rPr>
          <w:rFonts w:hint="default"/>
          <w:lang w:val="en-US" w:eastAsia="zh-CN"/>
        </w:rPr>
        <w:t>October</w:t>
      </w:r>
      <w:r>
        <w:rPr>
          <w:rFonts w:hint="eastAsia"/>
          <w:lang w:eastAsia="zh-CN"/>
        </w:rPr>
        <w:t xml:space="preserve">, </w:t>
      </w:r>
      <w:r>
        <w:rPr>
          <w:lang w:val="en-US" w:eastAsia="zh-CN"/>
        </w:rPr>
        <w:t>2</w:t>
      </w:r>
      <w:r>
        <w:rPr>
          <w:rFonts w:hint="eastAsia"/>
          <w:lang w:eastAsia="zh-CN"/>
        </w:rPr>
        <w:t>02</w:t>
      </w:r>
      <w:r>
        <w:rPr>
          <w:lang w:val="en-US" w:eastAsia="zh-CN"/>
        </w:rPr>
        <w:t>2</w:t>
      </w:r>
      <w:r>
        <w:rPr>
          <w:lang w:eastAsia="zh-CN"/>
        </w:rPr>
        <w:t>.</w:t>
      </w:r>
    </w:p>
    <w:p>
      <w:pPr>
        <w:pStyle w:val="135"/>
        <w:ind w:left="0" w:leftChars="0" w:firstLine="0"/>
        <w:rPr>
          <w:rFonts w:ascii="Times New Roman" w:hAnsi="Times New Roman"/>
          <w:bCs/>
          <w:lang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188B3F97"/>
    <w:multiLevelType w:val="multilevel"/>
    <w:tmpl w:val="188B3F9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3">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733F77"/>
    <w:multiLevelType w:val="multilevel"/>
    <w:tmpl w:val="52733F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7">
    <w:nsid w:val="562B7F55"/>
    <w:multiLevelType w:val="multilevel"/>
    <w:tmpl w:val="562B7F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2FE0645"/>
    <w:multiLevelType w:val="multilevel"/>
    <w:tmpl w:val="62FE06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8C741AF"/>
    <w:multiLevelType w:val="multilevel"/>
    <w:tmpl w:val="78C741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0"/>
  </w:num>
  <w:num w:numId="3">
    <w:abstractNumId w:val="6"/>
  </w:num>
  <w:num w:numId="4">
    <w:abstractNumId w:val="2"/>
    <w:lvlOverride w:ilvl="0">
      <w:startOverride w:val="1"/>
    </w:lvlOverride>
  </w:num>
  <w:num w:numId="5">
    <w:abstractNumId w:val="4"/>
  </w:num>
  <w:num w:numId="6">
    <w:abstractNumId w:val="7"/>
  </w:num>
  <w:num w:numId="7">
    <w:abstractNumId w:val="5"/>
  </w:num>
  <w:num w:numId="8">
    <w:abstractNumId w:val="8"/>
  </w:num>
  <w:num w:numId="9">
    <w:abstractNumId w:val="1"/>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A49"/>
    <w:rsid w:val="00051D76"/>
    <w:rsid w:val="00051ECF"/>
    <w:rsid w:val="00051FFE"/>
    <w:rsid w:val="00052319"/>
    <w:rsid w:val="000523A2"/>
    <w:rsid w:val="00052608"/>
    <w:rsid w:val="0005269D"/>
    <w:rsid w:val="000527C0"/>
    <w:rsid w:val="0005293E"/>
    <w:rsid w:val="00053B1F"/>
    <w:rsid w:val="00053EF4"/>
    <w:rsid w:val="00054810"/>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61"/>
    <w:rsid w:val="000E6577"/>
    <w:rsid w:val="000E68A2"/>
    <w:rsid w:val="000E7511"/>
    <w:rsid w:val="000E77BA"/>
    <w:rsid w:val="000E7869"/>
    <w:rsid w:val="000F04FD"/>
    <w:rsid w:val="000F0CC4"/>
    <w:rsid w:val="000F0D30"/>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570A"/>
    <w:rsid w:val="0011575F"/>
    <w:rsid w:val="001157A4"/>
    <w:rsid w:val="00115B1B"/>
    <w:rsid w:val="00115B59"/>
    <w:rsid w:val="00115E68"/>
    <w:rsid w:val="00116662"/>
    <w:rsid w:val="00116693"/>
    <w:rsid w:val="00116891"/>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2"/>
    <w:rsid w:val="00135AF6"/>
    <w:rsid w:val="00136157"/>
    <w:rsid w:val="00136662"/>
    <w:rsid w:val="00136964"/>
    <w:rsid w:val="00136EFF"/>
    <w:rsid w:val="00137562"/>
    <w:rsid w:val="00137835"/>
    <w:rsid w:val="00137F5C"/>
    <w:rsid w:val="001403BE"/>
    <w:rsid w:val="001405A0"/>
    <w:rsid w:val="00140B19"/>
    <w:rsid w:val="00140B9D"/>
    <w:rsid w:val="00140F0D"/>
    <w:rsid w:val="00140F47"/>
    <w:rsid w:val="00140FF7"/>
    <w:rsid w:val="00141281"/>
    <w:rsid w:val="0014139A"/>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7420"/>
    <w:rsid w:val="001479FE"/>
    <w:rsid w:val="00147BDE"/>
    <w:rsid w:val="0015046A"/>
    <w:rsid w:val="00150503"/>
    <w:rsid w:val="001505BA"/>
    <w:rsid w:val="001509E6"/>
    <w:rsid w:val="00150C7E"/>
    <w:rsid w:val="00150E18"/>
    <w:rsid w:val="001511EF"/>
    <w:rsid w:val="00152226"/>
    <w:rsid w:val="0015279F"/>
    <w:rsid w:val="0015317A"/>
    <w:rsid w:val="001531E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63FD"/>
    <w:rsid w:val="001968C0"/>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615E"/>
    <w:rsid w:val="001E62CA"/>
    <w:rsid w:val="001E66B3"/>
    <w:rsid w:val="001E6A74"/>
    <w:rsid w:val="001E6CDC"/>
    <w:rsid w:val="001E6D3A"/>
    <w:rsid w:val="001E6DD7"/>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2F"/>
    <w:rsid w:val="00201D53"/>
    <w:rsid w:val="00201DD6"/>
    <w:rsid w:val="0020210F"/>
    <w:rsid w:val="002022AC"/>
    <w:rsid w:val="0020276F"/>
    <w:rsid w:val="002027A1"/>
    <w:rsid w:val="00203243"/>
    <w:rsid w:val="002038B5"/>
    <w:rsid w:val="0020400D"/>
    <w:rsid w:val="0020406E"/>
    <w:rsid w:val="002041AE"/>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17A1"/>
    <w:rsid w:val="00231A72"/>
    <w:rsid w:val="0023203C"/>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3E36"/>
    <w:rsid w:val="00254080"/>
    <w:rsid w:val="00254B03"/>
    <w:rsid w:val="00254BB4"/>
    <w:rsid w:val="00255174"/>
    <w:rsid w:val="00255214"/>
    <w:rsid w:val="00255CDA"/>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B24"/>
    <w:rsid w:val="00267D93"/>
    <w:rsid w:val="00267EDB"/>
    <w:rsid w:val="0027032D"/>
    <w:rsid w:val="0027074A"/>
    <w:rsid w:val="00270AF3"/>
    <w:rsid w:val="002716B2"/>
    <w:rsid w:val="00271732"/>
    <w:rsid w:val="002724E0"/>
    <w:rsid w:val="002727FB"/>
    <w:rsid w:val="00272A47"/>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B5D"/>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5"/>
    <w:rsid w:val="002C3420"/>
    <w:rsid w:val="002C3A8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AD2"/>
    <w:rsid w:val="002D2077"/>
    <w:rsid w:val="002D2D76"/>
    <w:rsid w:val="002D3665"/>
    <w:rsid w:val="002D388C"/>
    <w:rsid w:val="002D392A"/>
    <w:rsid w:val="002D3C3E"/>
    <w:rsid w:val="002D3D6D"/>
    <w:rsid w:val="002D3E64"/>
    <w:rsid w:val="002D418C"/>
    <w:rsid w:val="002D4466"/>
    <w:rsid w:val="002D44D5"/>
    <w:rsid w:val="002D46CC"/>
    <w:rsid w:val="002D46FC"/>
    <w:rsid w:val="002D54B0"/>
    <w:rsid w:val="002D5F86"/>
    <w:rsid w:val="002D70BB"/>
    <w:rsid w:val="002D7133"/>
    <w:rsid w:val="002D739F"/>
    <w:rsid w:val="002D7FFD"/>
    <w:rsid w:val="002E0592"/>
    <w:rsid w:val="002E06A8"/>
    <w:rsid w:val="002E0E55"/>
    <w:rsid w:val="002E1589"/>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2F7A0E"/>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9F6"/>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889"/>
    <w:rsid w:val="00366ED5"/>
    <w:rsid w:val="003670E4"/>
    <w:rsid w:val="00367B83"/>
    <w:rsid w:val="00367D26"/>
    <w:rsid w:val="00367F51"/>
    <w:rsid w:val="0037021B"/>
    <w:rsid w:val="003706EC"/>
    <w:rsid w:val="00370CB6"/>
    <w:rsid w:val="00370DAF"/>
    <w:rsid w:val="00371216"/>
    <w:rsid w:val="00371924"/>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AA5"/>
    <w:rsid w:val="003D035D"/>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76"/>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AC5"/>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DC3"/>
    <w:rsid w:val="004D7DC7"/>
    <w:rsid w:val="004E01AE"/>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5930"/>
    <w:rsid w:val="00505CCD"/>
    <w:rsid w:val="00505DA9"/>
    <w:rsid w:val="00505E6E"/>
    <w:rsid w:val="005061F3"/>
    <w:rsid w:val="00506A78"/>
    <w:rsid w:val="00506C7D"/>
    <w:rsid w:val="005074F1"/>
    <w:rsid w:val="005075BA"/>
    <w:rsid w:val="00507951"/>
    <w:rsid w:val="00507C88"/>
    <w:rsid w:val="005101DB"/>
    <w:rsid w:val="00510575"/>
    <w:rsid w:val="00510A35"/>
    <w:rsid w:val="00510C03"/>
    <w:rsid w:val="005113D4"/>
    <w:rsid w:val="0051147C"/>
    <w:rsid w:val="0051153C"/>
    <w:rsid w:val="00511C47"/>
    <w:rsid w:val="00511FFE"/>
    <w:rsid w:val="005128B6"/>
    <w:rsid w:val="005128D4"/>
    <w:rsid w:val="00512CAD"/>
    <w:rsid w:val="00512D11"/>
    <w:rsid w:val="00512F1D"/>
    <w:rsid w:val="005132AA"/>
    <w:rsid w:val="0051363A"/>
    <w:rsid w:val="005137C0"/>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792"/>
    <w:rsid w:val="00553A1A"/>
    <w:rsid w:val="00553D3E"/>
    <w:rsid w:val="00553E64"/>
    <w:rsid w:val="005542C7"/>
    <w:rsid w:val="005550B3"/>
    <w:rsid w:val="0055519B"/>
    <w:rsid w:val="005554AD"/>
    <w:rsid w:val="00555A5B"/>
    <w:rsid w:val="00556494"/>
    <w:rsid w:val="005568E0"/>
    <w:rsid w:val="00556C2E"/>
    <w:rsid w:val="00556D79"/>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32A"/>
    <w:rsid w:val="00592940"/>
    <w:rsid w:val="00592C26"/>
    <w:rsid w:val="00592CB1"/>
    <w:rsid w:val="00593AF9"/>
    <w:rsid w:val="00594396"/>
    <w:rsid w:val="00594488"/>
    <w:rsid w:val="0059449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3F7"/>
    <w:rsid w:val="005A2525"/>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524F"/>
    <w:rsid w:val="005F556A"/>
    <w:rsid w:val="005F6029"/>
    <w:rsid w:val="005F60E7"/>
    <w:rsid w:val="005F6717"/>
    <w:rsid w:val="005F6A3B"/>
    <w:rsid w:val="005F7166"/>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A00DD"/>
    <w:rsid w:val="006A0549"/>
    <w:rsid w:val="006A059E"/>
    <w:rsid w:val="006A0F4F"/>
    <w:rsid w:val="006A15D5"/>
    <w:rsid w:val="006A16CE"/>
    <w:rsid w:val="006A1803"/>
    <w:rsid w:val="006A19B3"/>
    <w:rsid w:val="006A229F"/>
    <w:rsid w:val="006A2AC4"/>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CD3"/>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289"/>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CE1"/>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8B2"/>
    <w:rsid w:val="007C118C"/>
    <w:rsid w:val="007C12E4"/>
    <w:rsid w:val="007C145A"/>
    <w:rsid w:val="007C186B"/>
    <w:rsid w:val="007C190F"/>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596"/>
    <w:rsid w:val="007D6894"/>
    <w:rsid w:val="007D689A"/>
    <w:rsid w:val="007D7309"/>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9CD"/>
    <w:rsid w:val="00825BF7"/>
    <w:rsid w:val="0082613D"/>
    <w:rsid w:val="008264A8"/>
    <w:rsid w:val="00826538"/>
    <w:rsid w:val="00827555"/>
    <w:rsid w:val="008278FE"/>
    <w:rsid w:val="00827F18"/>
    <w:rsid w:val="0083040E"/>
    <w:rsid w:val="00830520"/>
    <w:rsid w:val="0083074B"/>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8B1"/>
    <w:rsid w:val="008A3A37"/>
    <w:rsid w:val="008A3D03"/>
    <w:rsid w:val="008A41D9"/>
    <w:rsid w:val="008A435B"/>
    <w:rsid w:val="008A4663"/>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ACC"/>
    <w:rsid w:val="008F709A"/>
    <w:rsid w:val="008F73E2"/>
    <w:rsid w:val="008F7460"/>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698"/>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2DF"/>
    <w:rsid w:val="00922637"/>
    <w:rsid w:val="009229F6"/>
    <w:rsid w:val="00922B9F"/>
    <w:rsid w:val="009235C1"/>
    <w:rsid w:val="00923827"/>
    <w:rsid w:val="00923CEE"/>
    <w:rsid w:val="00923F52"/>
    <w:rsid w:val="0092480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B1E"/>
    <w:rsid w:val="0093456C"/>
    <w:rsid w:val="009347AE"/>
    <w:rsid w:val="00935C04"/>
    <w:rsid w:val="00935C8D"/>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7DF"/>
    <w:rsid w:val="0094494F"/>
    <w:rsid w:val="00945245"/>
    <w:rsid w:val="009457B9"/>
    <w:rsid w:val="009459BC"/>
    <w:rsid w:val="0094625E"/>
    <w:rsid w:val="00946A62"/>
    <w:rsid w:val="00946C0F"/>
    <w:rsid w:val="00946F32"/>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DF8"/>
    <w:rsid w:val="00966F04"/>
    <w:rsid w:val="0096714B"/>
    <w:rsid w:val="00967E63"/>
    <w:rsid w:val="00967E87"/>
    <w:rsid w:val="0097033D"/>
    <w:rsid w:val="00970402"/>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27EE"/>
    <w:rsid w:val="00A12A3A"/>
    <w:rsid w:val="00A12AF7"/>
    <w:rsid w:val="00A12C9A"/>
    <w:rsid w:val="00A12CB5"/>
    <w:rsid w:val="00A12DFC"/>
    <w:rsid w:val="00A12E9D"/>
    <w:rsid w:val="00A131A3"/>
    <w:rsid w:val="00A1321F"/>
    <w:rsid w:val="00A13747"/>
    <w:rsid w:val="00A13B02"/>
    <w:rsid w:val="00A13B3B"/>
    <w:rsid w:val="00A147AD"/>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36BA"/>
    <w:rsid w:val="00A240D4"/>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35EE"/>
    <w:rsid w:val="00A53724"/>
    <w:rsid w:val="00A53BE2"/>
    <w:rsid w:val="00A54443"/>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34A"/>
    <w:rsid w:val="00B27469"/>
    <w:rsid w:val="00B27B74"/>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81C"/>
    <w:rsid w:val="00B75AB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478"/>
    <w:rsid w:val="00BF38B1"/>
    <w:rsid w:val="00BF3A53"/>
    <w:rsid w:val="00BF3DC1"/>
    <w:rsid w:val="00BF3F75"/>
    <w:rsid w:val="00BF43BE"/>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710"/>
    <w:rsid w:val="00C8446F"/>
    <w:rsid w:val="00C84620"/>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439C"/>
    <w:rsid w:val="00D14764"/>
    <w:rsid w:val="00D14CDD"/>
    <w:rsid w:val="00D152CC"/>
    <w:rsid w:val="00D1544C"/>
    <w:rsid w:val="00D1576D"/>
    <w:rsid w:val="00D165B1"/>
    <w:rsid w:val="00D165CB"/>
    <w:rsid w:val="00D17786"/>
    <w:rsid w:val="00D17D77"/>
    <w:rsid w:val="00D20179"/>
    <w:rsid w:val="00D2051C"/>
    <w:rsid w:val="00D20E5B"/>
    <w:rsid w:val="00D21210"/>
    <w:rsid w:val="00D2167F"/>
    <w:rsid w:val="00D2190F"/>
    <w:rsid w:val="00D21E1C"/>
    <w:rsid w:val="00D224E4"/>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403FA"/>
    <w:rsid w:val="00D409FE"/>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FB"/>
    <w:rsid w:val="00D6198A"/>
    <w:rsid w:val="00D6217D"/>
    <w:rsid w:val="00D622C0"/>
    <w:rsid w:val="00D62324"/>
    <w:rsid w:val="00D625AB"/>
    <w:rsid w:val="00D629B0"/>
    <w:rsid w:val="00D62A9D"/>
    <w:rsid w:val="00D6365A"/>
    <w:rsid w:val="00D63866"/>
    <w:rsid w:val="00D6394D"/>
    <w:rsid w:val="00D63ACC"/>
    <w:rsid w:val="00D63B77"/>
    <w:rsid w:val="00D6406C"/>
    <w:rsid w:val="00D64096"/>
    <w:rsid w:val="00D64908"/>
    <w:rsid w:val="00D64EF3"/>
    <w:rsid w:val="00D6524B"/>
    <w:rsid w:val="00D662E2"/>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13E3"/>
    <w:rsid w:val="00D913F7"/>
    <w:rsid w:val="00D91418"/>
    <w:rsid w:val="00D914F2"/>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851"/>
    <w:rsid w:val="00DD5946"/>
    <w:rsid w:val="00DD5C09"/>
    <w:rsid w:val="00DD6479"/>
    <w:rsid w:val="00DD681D"/>
    <w:rsid w:val="00DD7183"/>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1C6"/>
    <w:rsid w:val="00DF41EB"/>
    <w:rsid w:val="00DF44D9"/>
    <w:rsid w:val="00DF4539"/>
    <w:rsid w:val="00DF47AC"/>
    <w:rsid w:val="00DF4D04"/>
    <w:rsid w:val="00DF5D3C"/>
    <w:rsid w:val="00DF5D7E"/>
    <w:rsid w:val="00DF5E4E"/>
    <w:rsid w:val="00DF641A"/>
    <w:rsid w:val="00DF678A"/>
    <w:rsid w:val="00DF6E6A"/>
    <w:rsid w:val="00DF72D4"/>
    <w:rsid w:val="00DF7338"/>
    <w:rsid w:val="00DF736D"/>
    <w:rsid w:val="00DF7863"/>
    <w:rsid w:val="00DF7994"/>
    <w:rsid w:val="00E0004B"/>
    <w:rsid w:val="00E00186"/>
    <w:rsid w:val="00E0027A"/>
    <w:rsid w:val="00E00468"/>
    <w:rsid w:val="00E00933"/>
    <w:rsid w:val="00E00A40"/>
    <w:rsid w:val="00E0129D"/>
    <w:rsid w:val="00E015EC"/>
    <w:rsid w:val="00E018BF"/>
    <w:rsid w:val="00E01AD5"/>
    <w:rsid w:val="00E01B37"/>
    <w:rsid w:val="00E02230"/>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57D"/>
    <w:rsid w:val="00E51EAD"/>
    <w:rsid w:val="00E52A41"/>
    <w:rsid w:val="00E52AAF"/>
    <w:rsid w:val="00E53506"/>
    <w:rsid w:val="00E5372F"/>
    <w:rsid w:val="00E540E9"/>
    <w:rsid w:val="00E549DE"/>
    <w:rsid w:val="00E54AA9"/>
    <w:rsid w:val="00E54C46"/>
    <w:rsid w:val="00E54C67"/>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EA"/>
    <w:rsid w:val="00EA69D1"/>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42F1"/>
    <w:rsid w:val="00EB4466"/>
    <w:rsid w:val="00EB44C6"/>
    <w:rsid w:val="00EB47EB"/>
    <w:rsid w:val="00EB47F3"/>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3E2B"/>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DC1"/>
    <w:rsid w:val="00EF65F1"/>
    <w:rsid w:val="00EF69A1"/>
    <w:rsid w:val="00EF6A36"/>
    <w:rsid w:val="00EF6A4A"/>
    <w:rsid w:val="00EF6CD2"/>
    <w:rsid w:val="00EF709D"/>
    <w:rsid w:val="00EF7CAE"/>
    <w:rsid w:val="00F0064A"/>
    <w:rsid w:val="00F0069C"/>
    <w:rsid w:val="00F00BD0"/>
    <w:rsid w:val="00F00E30"/>
    <w:rsid w:val="00F01885"/>
    <w:rsid w:val="00F020BB"/>
    <w:rsid w:val="00F0225B"/>
    <w:rsid w:val="00F02359"/>
    <w:rsid w:val="00F0262F"/>
    <w:rsid w:val="00F0279F"/>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50E"/>
    <w:rsid w:val="00F279BC"/>
    <w:rsid w:val="00F27BA8"/>
    <w:rsid w:val="00F27CD3"/>
    <w:rsid w:val="00F27D84"/>
    <w:rsid w:val="00F27E87"/>
    <w:rsid w:val="00F304C1"/>
    <w:rsid w:val="00F304C9"/>
    <w:rsid w:val="00F304D4"/>
    <w:rsid w:val="00F305B8"/>
    <w:rsid w:val="00F30766"/>
    <w:rsid w:val="00F30E33"/>
    <w:rsid w:val="00F3152B"/>
    <w:rsid w:val="00F315E0"/>
    <w:rsid w:val="00F315EE"/>
    <w:rsid w:val="00F3179A"/>
    <w:rsid w:val="00F31C17"/>
    <w:rsid w:val="00F32562"/>
    <w:rsid w:val="00F32630"/>
    <w:rsid w:val="00F32863"/>
    <w:rsid w:val="00F3372D"/>
    <w:rsid w:val="00F33B17"/>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AB4"/>
    <w:rsid w:val="00F75215"/>
    <w:rsid w:val="00F7584A"/>
    <w:rsid w:val="00F758C2"/>
    <w:rsid w:val="00F75B44"/>
    <w:rsid w:val="00F76204"/>
    <w:rsid w:val="00F762E2"/>
    <w:rsid w:val="00F77093"/>
    <w:rsid w:val="00F773EE"/>
    <w:rsid w:val="00F7760E"/>
    <w:rsid w:val="00F7765D"/>
    <w:rsid w:val="00F77CD7"/>
    <w:rsid w:val="00F80143"/>
    <w:rsid w:val="00F80730"/>
    <w:rsid w:val="00F809FC"/>
    <w:rsid w:val="00F80D1F"/>
    <w:rsid w:val="00F80D9B"/>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CE0"/>
    <w:rsid w:val="00FF5EB6"/>
    <w:rsid w:val="00FF62D0"/>
    <w:rsid w:val="00FF638F"/>
    <w:rsid w:val="00FF67F6"/>
    <w:rsid w:val="00FF6E94"/>
    <w:rsid w:val="00FF7226"/>
    <w:rsid w:val="00FF72BF"/>
    <w:rsid w:val="010E192B"/>
    <w:rsid w:val="014C1C69"/>
    <w:rsid w:val="016D53A7"/>
    <w:rsid w:val="0193244A"/>
    <w:rsid w:val="01B66F8B"/>
    <w:rsid w:val="01F1424F"/>
    <w:rsid w:val="025137E6"/>
    <w:rsid w:val="02993D15"/>
    <w:rsid w:val="02AC6A55"/>
    <w:rsid w:val="02B42D75"/>
    <w:rsid w:val="02F92503"/>
    <w:rsid w:val="036910BB"/>
    <w:rsid w:val="03D871CE"/>
    <w:rsid w:val="047979B4"/>
    <w:rsid w:val="05320653"/>
    <w:rsid w:val="05336FF3"/>
    <w:rsid w:val="057F7E85"/>
    <w:rsid w:val="05F463A8"/>
    <w:rsid w:val="068B3030"/>
    <w:rsid w:val="07040B18"/>
    <w:rsid w:val="07577B15"/>
    <w:rsid w:val="077120D4"/>
    <w:rsid w:val="07B37AF7"/>
    <w:rsid w:val="07F35ED3"/>
    <w:rsid w:val="08AA75BC"/>
    <w:rsid w:val="09AB54B5"/>
    <w:rsid w:val="09E56525"/>
    <w:rsid w:val="0B1960F2"/>
    <w:rsid w:val="0B26714A"/>
    <w:rsid w:val="0BDB79CD"/>
    <w:rsid w:val="0D1D1EB7"/>
    <w:rsid w:val="0D623E41"/>
    <w:rsid w:val="0DA344C9"/>
    <w:rsid w:val="0DF7584B"/>
    <w:rsid w:val="0E3B73DA"/>
    <w:rsid w:val="0E4F5CAF"/>
    <w:rsid w:val="0E5B1CD4"/>
    <w:rsid w:val="0E607E88"/>
    <w:rsid w:val="0F344841"/>
    <w:rsid w:val="0F394598"/>
    <w:rsid w:val="0F6C43B1"/>
    <w:rsid w:val="0F9F71B5"/>
    <w:rsid w:val="0FE3233B"/>
    <w:rsid w:val="0FEB7AB3"/>
    <w:rsid w:val="100E4EFB"/>
    <w:rsid w:val="101146F4"/>
    <w:rsid w:val="10535C7B"/>
    <w:rsid w:val="10F201A2"/>
    <w:rsid w:val="113E33D4"/>
    <w:rsid w:val="11B3196F"/>
    <w:rsid w:val="11BD317A"/>
    <w:rsid w:val="11CD5EC8"/>
    <w:rsid w:val="121D7798"/>
    <w:rsid w:val="12D75FB4"/>
    <w:rsid w:val="13610782"/>
    <w:rsid w:val="14A021FF"/>
    <w:rsid w:val="15990722"/>
    <w:rsid w:val="15D224AE"/>
    <w:rsid w:val="166B727B"/>
    <w:rsid w:val="169C2E21"/>
    <w:rsid w:val="16A41F98"/>
    <w:rsid w:val="17275D8E"/>
    <w:rsid w:val="176508EF"/>
    <w:rsid w:val="1803649E"/>
    <w:rsid w:val="18D17950"/>
    <w:rsid w:val="19616F1D"/>
    <w:rsid w:val="1B374311"/>
    <w:rsid w:val="1BB364DA"/>
    <w:rsid w:val="1BC00699"/>
    <w:rsid w:val="1C461B22"/>
    <w:rsid w:val="1C6D67C0"/>
    <w:rsid w:val="1C957CF4"/>
    <w:rsid w:val="1C975328"/>
    <w:rsid w:val="1D3201A6"/>
    <w:rsid w:val="1DBC08B0"/>
    <w:rsid w:val="1DF239BE"/>
    <w:rsid w:val="1EAC2776"/>
    <w:rsid w:val="1F284C81"/>
    <w:rsid w:val="1F58712A"/>
    <w:rsid w:val="1F971785"/>
    <w:rsid w:val="1FD86C91"/>
    <w:rsid w:val="20430ADF"/>
    <w:rsid w:val="20B427EC"/>
    <w:rsid w:val="2103272D"/>
    <w:rsid w:val="218856BA"/>
    <w:rsid w:val="21A10478"/>
    <w:rsid w:val="21D220F9"/>
    <w:rsid w:val="232E3C1B"/>
    <w:rsid w:val="23476302"/>
    <w:rsid w:val="240146AC"/>
    <w:rsid w:val="24867FFC"/>
    <w:rsid w:val="24CA1DFB"/>
    <w:rsid w:val="24D04078"/>
    <w:rsid w:val="25316AEF"/>
    <w:rsid w:val="2619206E"/>
    <w:rsid w:val="269C2A6B"/>
    <w:rsid w:val="276C2F62"/>
    <w:rsid w:val="27AC133C"/>
    <w:rsid w:val="28C05208"/>
    <w:rsid w:val="29145568"/>
    <w:rsid w:val="299C044D"/>
    <w:rsid w:val="2A0F3342"/>
    <w:rsid w:val="2A92757C"/>
    <w:rsid w:val="2AAD6EC7"/>
    <w:rsid w:val="2AC23E9E"/>
    <w:rsid w:val="2ADD326D"/>
    <w:rsid w:val="2C035EB7"/>
    <w:rsid w:val="2C182377"/>
    <w:rsid w:val="2C775ACC"/>
    <w:rsid w:val="2CC1754C"/>
    <w:rsid w:val="2D2D26B1"/>
    <w:rsid w:val="2D79095B"/>
    <w:rsid w:val="2EA66204"/>
    <w:rsid w:val="2F1C3CE0"/>
    <w:rsid w:val="2F4A68BD"/>
    <w:rsid w:val="2F681FE1"/>
    <w:rsid w:val="2FBF2EFF"/>
    <w:rsid w:val="30766578"/>
    <w:rsid w:val="30794D61"/>
    <w:rsid w:val="307B4445"/>
    <w:rsid w:val="30AE1D67"/>
    <w:rsid w:val="30BF6FE3"/>
    <w:rsid w:val="30D45E75"/>
    <w:rsid w:val="32104BE3"/>
    <w:rsid w:val="323B0F39"/>
    <w:rsid w:val="32F96E7E"/>
    <w:rsid w:val="3352550E"/>
    <w:rsid w:val="34156743"/>
    <w:rsid w:val="344D55E7"/>
    <w:rsid w:val="34925650"/>
    <w:rsid w:val="352F5465"/>
    <w:rsid w:val="35912376"/>
    <w:rsid w:val="35A74912"/>
    <w:rsid w:val="35E27B36"/>
    <w:rsid w:val="36642DFC"/>
    <w:rsid w:val="366F5CEA"/>
    <w:rsid w:val="36C85365"/>
    <w:rsid w:val="36F16035"/>
    <w:rsid w:val="37661FE5"/>
    <w:rsid w:val="37710C6C"/>
    <w:rsid w:val="378579A5"/>
    <w:rsid w:val="37A802A0"/>
    <w:rsid w:val="37BA3AA7"/>
    <w:rsid w:val="3867064F"/>
    <w:rsid w:val="388613F2"/>
    <w:rsid w:val="38E51829"/>
    <w:rsid w:val="39377791"/>
    <w:rsid w:val="39995A7B"/>
    <w:rsid w:val="3A255471"/>
    <w:rsid w:val="3A2E66E8"/>
    <w:rsid w:val="3A6C303F"/>
    <w:rsid w:val="3B0A275B"/>
    <w:rsid w:val="3B8A2170"/>
    <w:rsid w:val="3BD520E4"/>
    <w:rsid w:val="3BEE38D0"/>
    <w:rsid w:val="3C1C29CC"/>
    <w:rsid w:val="3C607B29"/>
    <w:rsid w:val="3CC069B9"/>
    <w:rsid w:val="3D14730D"/>
    <w:rsid w:val="3D1A02F8"/>
    <w:rsid w:val="3D4977D4"/>
    <w:rsid w:val="3DA94856"/>
    <w:rsid w:val="3DC9733C"/>
    <w:rsid w:val="3DDD76A6"/>
    <w:rsid w:val="3DEF6AE9"/>
    <w:rsid w:val="3E3F27CB"/>
    <w:rsid w:val="3EB07A49"/>
    <w:rsid w:val="3EDE50CE"/>
    <w:rsid w:val="3EE14741"/>
    <w:rsid w:val="3EEC2282"/>
    <w:rsid w:val="3F18317E"/>
    <w:rsid w:val="3FFA2E56"/>
    <w:rsid w:val="40140988"/>
    <w:rsid w:val="403132E9"/>
    <w:rsid w:val="41193413"/>
    <w:rsid w:val="41943312"/>
    <w:rsid w:val="41B527F8"/>
    <w:rsid w:val="41CF27EE"/>
    <w:rsid w:val="42040FCD"/>
    <w:rsid w:val="426474BA"/>
    <w:rsid w:val="4297083C"/>
    <w:rsid w:val="4368128D"/>
    <w:rsid w:val="43A87ADF"/>
    <w:rsid w:val="43E94A28"/>
    <w:rsid w:val="44246D81"/>
    <w:rsid w:val="44E505BC"/>
    <w:rsid w:val="455B030A"/>
    <w:rsid w:val="45846D2E"/>
    <w:rsid w:val="45FD4CF3"/>
    <w:rsid w:val="46830F6D"/>
    <w:rsid w:val="46F229ED"/>
    <w:rsid w:val="479E4A78"/>
    <w:rsid w:val="4807784D"/>
    <w:rsid w:val="487D38A1"/>
    <w:rsid w:val="48B44D88"/>
    <w:rsid w:val="49EB3890"/>
    <w:rsid w:val="4A6F1416"/>
    <w:rsid w:val="4B1D5CBD"/>
    <w:rsid w:val="4B562400"/>
    <w:rsid w:val="4B714B09"/>
    <w:rsid w:val="4BE87947"/>
    <w:rsid w:val="4CA142AA"/>
    <w:rsid w:val="4D010CAE"/>
    <w:rsid w:val="4DC04A82"/>
    <w:rsid w:val="4E0C1F35"/>
    <w:rsid w:val="4EC623A2"/>
    <w:rsid w:val="4F070A88"/>
    <w:rsid w:val="4F1D5791"/>
    <w:rsid w:val="4F2911BA"/>
    <w:rsid w:val="4FE133D0"/>
    <w:rsid w:val="51BB1B8F"/>
    <w:rsid w:val="51C02342"/>
    <w:rsid w:val="51F27DEC"/>
    <w:rsid w:val="520B6BB1"/>
    <w:rsid w:val="52BC7922"/>
    <w:rsid w:val="533C0956"/>
    <w:rsid w:val="537E4A88"/>
    <w:rsid w:val="53A03A60"/>
    <w:rsid w:val="55032FCE"/>
    <w:rsid w:val="55BB03F5"/>
    <w:rsid w:val="56746D53"/>
    <w:rsid w:val="56A85426"/>
    <w:rsid w:val="575D2D80"/>
    <w:rsid w:val="57742E0C"/>
    <w:rsid w:val="577C0582"/>
    <w:rsid w:val="58B01CE7"/>
    <w:rsid w:val="59BA4FE4"/>
    <w:rsid w:val="59E02DE2"/>
    <w:rsid w:val="5A0C1612"/>
    <w:rsid w:val="5A5625C5"/>
    <w:rsid w:val="5A6C741B"/>
    <w:rsid w:val="5AC70B3C"/>
    <w:rsid w:val="5AE540AB"/>
    <w:rsid w:val="5AF34CFD"/>
    <w:rsid w:val="5AFB4B9C"/>
    <w:rsid w:val="5B7A347E"/>
    <w:rsid w:val="5B7A7336"/>
    <w:rsid w:val="5C0F44CB"/>
    <w:rsid w:val="5D1029CB"/>
    <w:rsid w:val="5D231F11"/>
    <w:rsid w:val="5D875869"/>
    <w:rsid w:val="5DA80FCB"/>
    <w:rsid w:val="5DC3687B"/>
    <w:rsid w:val="5E7462A8"/>
    <w:rsid w:val="5EE97B17"/>
    <w:rsid w:val="5F9E0E9F"/>
    <w:rsid w:val="5FEF559C"/>
    <w:rsid w:val="60127ADF"/>
    <w:rsid w:val="605F6B95"/>
    <w:rsid w:val="6112113F"/>
    <w:rsid w:val="615C4212"/>
    <w:rsid w:val="615D23D5"/>
    <w:rsid w:val="6162573A"/>
    <w:rsid w:val="619163BB"/>
    <w:rsid w:val="61F01D4B"/>
    <w:rsid w:val="61FB76C3"/>
    <w:rsid w:val="635D19DB"/>
    <w:rsid w:val="638B6EFE"/>
    <w:rsid w:val="63CA092B"/>
    <w:rsid w:val="64F418E5"/>
    <w:rsid w:val="64FB1CDE"/>
    <w:rsid w:val="65C16DB5"/>
    <w:rsid w:val="667B512D"/>
    <w:rsid w:val="6706374E"/>
    <w:rsid w:val="678F5447"/>
    <w:rsid w:val="67F9160D"/>
    <w:rsid w:val="68107CDF"/>
    <w:rsid w:val="687B5830"/>
    <w:rsid w:val="69200DA2"/>
    <w:rsid w:val="694767D7"/>
    <w:rsid w:val="6A717BF7"/>
    <w:rsid w:val="6A870642"/>
    <w:rsid w:val="6AF50221"/>
    <w:rsid w:val="6B8515B7"/>
    <w:rsid w:val="6D6D3E35"/>
    <w:rsid w:val="6DA24EF9"/>
    <w:rsid w:val="6DBC0145"/>
    <w:rsid w:val="6DFB38D5"/>
    <w:rsid w:val="6E877D16"/>
    <w:rsid w:val="6F3B11D9"/>
    <w:rsid w:val="6F6161AE"/>
    <w:rsid w:val="6F631E75"/>
    <w:rsid w:val="6F9B7182"/>
    <w:rsid w:val="6FC45370"/>
    <w:rsid w:val="706B5CA7"/>
    <w:rsid w:val="7071418F"/>
    <w:rsid w:val="70AC543D"/>
    <w:rsid w:val="714F6CEE"/>
    <w:rsid w:val="721E03CA"/>
    <w:rsid w:val="72E5407F"/>
    <w:rsid w:val="73086718"/>
    <w:rsid w:val="747E599C"/>
    <w:rsid w:val="74CA6BBD"/>
    <w:rsid w:val="762C11D4"/>
    <w:rsid w:val="764158C5"/>
    <w:rsid w:val="77347E10"/>
    <w:rsid w:val="7885382A"/>
    <w:rsid w:val="78CB3C6E"/>
    <w:rsid w:val="790C3ADC"/>
    <w:rsid w:val="793C0B2F"/>
    <w:rsid w:val="7A147825"/>
    <w:rsid w:val="7A256940"/>
    <w:rsid w:val="7A964584"/>
    <w:rsid w:val="7B0C679D"/>
    <w:rsid w:val="7B160590"/>
    <w:rsid w:val="7B4F7E4B"/>
    <w:rsid w:val="7B690727"/>
    <w:rsid w:val="7B9062A2"/>
    <w:rsid w:val="7BD54D7E"/>
    <w:rsid w:val="7BFB2B07"/>
    <w:rsid w:val="7C1F1BB7"/>
    <w:rsid w:val="7C533362"/>
    <w:rsid w:val="7C7A33FA"/>
    <w:rsid w:val="7CD31209"/>
    <w:rsid w:val="7DEA7E7F"/>
    <w:rsid w:val="7E9307FB"/>
    <w:rsid w:val="7EAB7B86"/>
    <w:rsid w:val="7EBC12E0"/>
    <w:rsid w:val="7F9E2998"/>
    <w:rsid w:val="7FA24100"/>
    <w:rsid w:val="7FFE26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1"/>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qFormat/>
    <w:locked/>
    <w:uiPriority w:val="22"/>
    <w:rPr>
      <w:b/>
      <w:bCs/>
    </w:rPr>
  </w:style>
  <w:style w:type="character" w:styleId="55">
    <w:name w:val="page number"/>
    <w:qFormat/>
    <w:uiPriority w:val="99"/>
    <w:rPr>
      <w:rFonts w:cs="Times New Roman"/>
    </w:rPr>
  </w:style>
  <w:style w:type="character" w:styleId="56">
    <w:name w:val="Emphasis"/>
    <w:qFormat/>
    <w:locked/>
    <w:uiPriority w:val="2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semiHidden/>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character" w:customStyle="1" w:styleId="154">
    <w:name w:val="apple-converted-space"/>
    <w:basedOn w:val="53"/>
    <w:qFormat/>
    <w:uiPriority w:val="0"/>
  </w:style>
  <w:style w:type="character" w:styleId="155">
    <w:name w:val="Placeholder Text"/>
    <w:basedOn w:val="53"/>
    <w:semiHidden/>
    <w:qFormat/>
    <w:uiPriority w:val="67"/>
    <w:rPr>
      <w:color w:val="808080"/>
    </w:rPr>
  </w:style>
  <w:style w:type="paragraph" w:customStyle="1" w:styleId="156">
    <w:name w:val="목록 단락"/>
    <w:basedOn w:val="1"/>
    <w:qFormat/>
    <w:uiPriority w:val="34"/>
    <w:pPr>
      <w:overflowPunct w:val="0"/>
      <w:autoSpaceDE w:val="0"/>
      <w:autoSpaceDN w:val="0"/>
      <w:adjustRightInd w:val="0"/>
      <w:ind w:left="800" w:leftChars="400"/>
      <w:textAlignment w:val="baseline"/>
    </w:pPr>
    <w:rPr>
      <w:rFonts w:eastAsia="Times New Roman"/>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8</Pages>
  <Words>4106</Words>
  <Characters>23408</Characters>
  <Lines>195</Lines>
  <Paragraphs>54</Paragraphs>
  <TotalTime>1</TotalTime>
  <ScaleCrop>false</ScaleCrop>
  <LinksUpToDate>false</LinksUpToDate>
  <CharactersWithSpaces>27460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2020-10-23T05:12:00Z</dcterms:created>
  <dc:creator>CMCC</dc:creator>
  <cp:keywords>ESA, style sheet, Winword</cp:keywords>
  <cp:lastModifiedBy>QW</cp:lastModifiedBy>
  <cp:lastPrinted>2021-10-28T08:33:00Z</cp:lastPrinted>
  <dcterms:modified xsi:type="dcterms:W3CDTF">2022-11-07T09:17:07Z</dcterms:modified>
  <dc:subject>Word for Windows 6.x &amp; 95+</dc:subject>
  <dc:title>ETSI stylesheet (v.7.0)</dc:title>
  <cp:revision>1832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